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19DB" w14:textId="77777777" w:rsidR="00704D64" w:rsidRDefault="00704D64" w:rsidP="002F71D5">
      <w:pPr>
        <w:pStyle w:val="Textoindependiente"/>
        <w:spacing w:line="360" w:lineRule="auto"/>
        <w:ind w:left="1186" w:right="120" w:hanging="708"/>
        <w:jc w:val="center"/>
        <w:rPr>
          <w:b/>
          <w:sz w:val="24"/>
          <w:szCs w:val="24"/>
        </w:rPr>
      </w:pPr>
    </w:p>
    <w:p w14:paraId="322BE5FF" w14:textId="77777777" w:rsidR="00704D64" w:rsidRDefault="00704D64" w:rsidP="002F71D5">
      <w:pPr>
        <w:pStyle w:val="Textoindependiente"/>
        <w:spacing w:line="360" w:lineRule="auto"/>
        <w:ind w:left="1186" w:right="120" w:hanging="708"/>
        <w:jc w:val="center"/>
        <w:rPr>
          <w:b/>
          <w:sz w:val="24"/>
          <w:szCs w:val="24"/>
        </w:rPr>
      </w:pPr>
    </w:p>
    <w:p w14:paraId="514F370D" w14:textId="77777777" w:rsidR="00683F6F" w:rsidRDefault="00683F6F" w:rsidP="009530A2">
      <w:pPr>
        <w:pStyle w:val="Textoindependiente"/>
        <w:spacing w:line="360" w:lineRule="auto"/>
        <w:ind w:right="120"/>
        <w:jc w:val="center"/>
        <w:rPr>
          <w:b/>
          <w:sz w:val="24"/>
          <w:szCs w:val="24"/>
        </w:rPr>
      </w:pPr>
    </w:p>
    <w:p w14:paraId="697FC4B4" w14:textId="65AA2CE8" w:rsidR="004C3E03" w:rsidRDefault="009530A2" w:rsidP="004C3E03">
      <w:pPr>
        <w:pStyle w:val="Textoindependiente"/>
        <w:spacing w:line="360" w:lineRule="auto"/>
        <w:ind w:right="120"/>
        <w:jc w:val="center"/>
        <w:rPr>
          <w:b/>
          <w:sz w:val="24"/>
          <w:szCs w:val="24"/>
        </w:rPr>
      </w:pPr>
      <w:r>
        <w:rPr>
          <w:noProof/>
          <w:sz w:val="24"/>
          <w:szCs w:val="24"/>
          <w:lang w:val="es-CO" w:eastAsia="es-CO"/>
        </w:rPr>
        <mc:AlternateContent>
          <mc:Choice Requires="wps">
            <w:drawing>
              <wp:anchor distT="0" distB="0" distL="114300" distR="114300" simplePos="0" relativeHeight="251659264" behindDoc="0" locked="0" layoutInCell="1" allowOverlap="1" wp14:anchorId="56E7774D" wp14:editId="6D2B27BE">
                <wp:simplePos x="0" y="0"/>
                <wp:positionH relativeFrom="margin">
                  <wp:posOffset>0</wp:posOffset>
                </wp:positionH>
                <wp:positionV relativeFrom="paragraph">
                  <wp:posOffset>753322</wp:posOffset>
                </wp:positionV>
                <wp:extent cx="5417820" cy="0"/>
                <wp:effectExtent l="0" t="0" r="30480" b="19050"/>
                <wp:wrapNone/>
                <wp:docPr id="3" name="Conector recto 3"/>
                <wp:cNvGraphicFramePr/>
                <a:graphic xmlns:a="http://schemas.openxmlformats.org/drawingml/2006/main">
                  <a:graphicData uri="http://schemas.microsoft.com/office/word/2010/wordprocessingShape">
                    <wps:wsp>
                      <wps:cNvCnPr/>
                      <wps:spPr>
                        <a:xfrm flipV="1">
                          <a:off x="0" y="0"/>
                          <a:ext cx="5417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86BC22F"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9.3pt" to="426.6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" strokecolor="black [3213]" strokeweight="1.5pt">
                <w10:wrap anchorx="margin"/>
              </v:line>
            </w:pict>
          </mc:Fallback>
        </mc:AlternateContent>
      </w:r>
      <w:r>
        <w:rPr>
          <w:b/>
          <w:sz w:val="24"/>
          <w:szCs w:val="24"/>
        </w:rPr>
        <w:t>LA EFICACIA DEL MARCO NORMATIVO COLOMBIANO EN LA GARANTÍA DEL DERECHO A LA TIERRA Y LA PROPIEDAD DE LOS CAMPESINOS DESPLAZADOS POR EL CONFLICTO ARMADO.</w:t>
      </w:r>
      <w:r w:rsidR="00883AFE">
        <w:rPr>
          <w:rStyle w:val="Refdenotaalpie"/>
          <w:b/>
          <w:sz w:val="24"/>
          <w:szCs w:val="24"/>
        </w:rPr>
        <w:footnoteReference w:id="1"/>
      </w:r>
      <w:r>
        <w:rPr>
          <w:b/>
          <w:sz w:val="24"/>
          <w:szCs w:val="24"/>
        </w:rPr>
        <w:t xml:space="preserve"> </w:t>
      </w:r>
      <w:r w:rsidR="002F71D5" w:rsidRPr="002F71D5">
        <w:rPr>
          <w:b/>
          <w:sz w:val="24"/>
          <w:szCs w:val="24"/>
        </w:rPr>
        <w:t xml:space="preserve"> </w:t>
      </w:r>
    </w:p>
    <w:p w14:paraId="230D3280" w14:textId="77777777" w:rsidR="004C3E03" w:rsidRDefault="004C3E03" w:rsidP="00F61DB4">
      <w:pPr>
        <w:pStyle w:val="Textoindependiente"/>
        <w:spacing w:line="360" w:lineRule="auto"/>
        <w:ind w:right="120"/>
        <w:jc w:val="center"/>
        <w:rPr>
          <w:b/>
          <w:sz w:val="24"/>
          <w:szCs w:val="24"/>
        </w:rPr>
      </w:pPr>
    </w:p>
    <w:p w14:paraId="44F72A86" w14:textId="1B95D200" w:rsidR="004C3E03" w:rsidRDefault="004C3E03" w:rsidP="00F61DB4">
      <w:pPr>
        <w:pStyle w:val="Textoindependiente"/>
        <w:spacing w:line="360" w:lineRule="auto"/>
        <w:ind w:right="120"/>
        <w:jc w:val="center"/>
        <w:rPr>
          <w:b/>
          <w:sz w:val="24"/>
          <w:szCs w:val="24"/>
        </w:rPr>
      </w:pPr>
      <w:r w:rsidRPr="004C3E03">
        <w:rPr>
          <w:b/>
          <w:sz w:val="24"/>
          <w:szCs w:val="24"/>
        </w:rPr>
        <w:t>THE EFFECTIVENESS OF THE COLOMBIAN REGULATORY FRAMEWORK IN GUARANTEEING THE RIGHT TO LAND AND PROPERTY OF PEASANTS DISPLACED BY THE ARMED CONFLICT.</w:t>
      </w:r>
    </w:p>
    <w:p w14:paraId="7CBD3ACF" w14:textId="77777777" w:rsidR="00683F6F" w:rsidRDefault="00683F6F" w:rsidP="00AC0B55">
      <w:pPr>
        <w:pStyle w:val="Textoindependiente"/>
        <w:spacing w:line="360" w:lineRule="auto"/>
        <w:ind w:right="120"/>
        <w:jc w:val="both"/>
        <w:rPr>
          <w:b/>
          <w:sz w:val="24"/>
          <w:szCs w:val="24"/>
        </w:rPr>
      </w:pPr>
    </w:p>
    <w:p w14:paraId="228C1FEC" w14:textId="16A5DDA5" w:rsidR="00883AFE" w:rsidRDefault="002F71D5" w:rsidP="00883AFE">
      <w:pPr>
        <w:pStyle w:val="Textoindependiente"/>
        <w:spacing w:line="360" w:lineRule="auto"/>
        <w:ind w:right="120"/>
        <w:jc w:val="center"/>
        <w:rPr>
          <w:sz w:val="24"/>
          <w:szCs w:val="24"/>
        </w:rPr>
      </w:pPr>
      <w:r w:rsidRPr="002F71D5">
        <w:rPr>
          <w:sz w:val="24"/>
          <w:szCs w:val="24"/>
        </w:rPr>
        <w:t>Sofía</w:t>
      </w:r>
      <w:r w:rsidR="00883AFE" w:rsidRPr="00883AFE">
        <w:t xml:space="preserve"> </w:t>
      </w:r>
      <w:r w:rsidR="00883AFE">
        <w:t>Garzón Cuervo</w:t>
      </w:r>
      <w:r w:rsidR="00883AFE">
        <w:rPr>
          <w:rStyle w:val="Refdenotaalpie"/>
          <w:sz w:val="24"/>
          <w:szCs w:val="24"/>
        </w:rPr>
        <w:t xml:space="preserve"> </w:t>
      </w:r>
      <w:r w:rsidR="00C60EE3">
        <w:rPr>
          <w:rStyle w:val="Refdenotaalpie"/>
          <w:sz w:val="24"/>
          <w:szCs w:val="24"/>
        </w:rPr>
        <w:footnoteReference w:id="2"/>
      </w:r>
    </w:p>
    <w:p w14:paraId="7CCB6641" w14:textId="284D6489" w:rsidR="00883AFE" w:rsidRDefault="002F71D5" w:rsidP="00883AFE">
      <w:pPr>
        <w:pStyle w:val="Textoindependiente"/>
        <w:spacing w:line="360" w:lineRule="auto"/>
        <w:ind w:right="120"/>
        <w:jc w:val="center"/>
        <w:rPr>
          <w:sz w:val="24"/>
          <w:szCs w:val="24"/>
        </w:rPr>
      </w:pPr>
      <w:r w:rsidRPr="002F71D5">
        <w:rPr>
          <w:sz w:val="24"/>
          <w:szCs w:val="24"/>
        </w:rPr>
        <w:t>Mateo</w:t>
      </w:r>
      <w:r w:rsidR="00883AFE" w:rsidRPr="00883AFE">
        <w:t xml:space="preserve"> </w:t>
      </w:r>
      <w:r w:rsidR="00883AFE">
        <w:t>Orduz García</w:t>
      </w:r>
      <w:r w:rsidR="00883AFE">
        <w:rPr>
          <w:rStyle w:val="Refdenotaalpie"/>
          <w:sz w:val="24"/>
          <w:szCs w:val="24"/>
        </w:rPr>
        <w:t xml:space="preserve"> </w:t>
      </w:r>
      <w:r w:rsidR="001E2DE7">
        <w:rPr>
          <w:rStyle w:val="Refdenotaalpie"/>
          <w:sz w:val="24"/>
          <w:szCs w:val="24"/>
        </w:rPr>
        <w:footnoteReference w:id="3"/>
      </w:r>
    </w:p>
    <w:p w14:paraId="11D37D6B" w14:textId="3C1694F1" w:rsidR="00704D64" w:rsidRDefault="002F71D5" w:rsidP="00883AFE">
      <w:pPr>
        <w:pStyle w:val="Textoindependiente"/>
        <w:spacing w:line="360" w:lineRule="auto"/>
        <w:ind w:right="120"/>
        <w:jc w:val="center"/>
        <w:rPr>
          <w:sz w:val="24"/>
          <w:szCs w:val="24"/>
        </w:rPr>
      </w:pPr>
      <w:r w:rsidRPr="002F71D5">
        <w:rPr>
          <w:sz w:val="24"/>
          <w:szCs w:val="24"/>
        </w:rPr>
        <w:t>Daniela</w:t>
      </w:r>
      <w:r w:rsidR="00883AFE" w:rsidRPr="00883AFE">
        <w:t xml:space="preserve"> </w:t>
      </w:r>
      <w:r w:rsidR="00883AFE">
        <w:t>Valbuena Gamboa</w:t>
      </w:r>
      <w:r w:rsidR="00883AFE">
        <w:rPr>
          <w:rStyle w:val="Refdenotaalpie"/>
          <w:sz w:val="24"/>
          <w:szCs w:val="24"/>
        </w:rPr>
        <w:t xml:space="preserve"> </w:t>
      </w:r>
      <w:r w:rsidR="001E2DE7">
        <w:rPr>
          <w:rStyle w:val="Refdenotaalpie"/>
          <w:sz w:val="24"/>
          <w:szCs w:val="24"/>
        </w:rPr>
        <w:footnoteReference w:id="4"/>
      </w:r>
    </w:p>
    <w:p w14:paraId="471A0C7F" w14:textId="77777777" w:rsidR="009530A2" w:rsidRDefault="009530A2" w:rsidP="00AC0B55">
      <w:pPr>
        <w:pStyle w:val="Textoindependiente"/>
        <w:spacing w:line="360" w:lineRule="auto"/>
        <w:ind w:right="120"/>
        <w:jc w:val="both"/>
        <w:rPr>
          <w:sz w:val="24"/>
          <w:szCs w:val="24"/>
        </w:rPr>
      </w:pPr>
    </w:p>
    <w:p w14:paraId="6EA0B99B" w14:textId="76AB9626" w:rsidR="00704D64" w:rsidRPr="00965DD9" w:rsidRDefault="001E2D52" w:rsidP="00AC0B55">
      <w:pPr>
        <w:pStyle w:val="Textoindependiente"/>
        <w:spacing w:line="360" w:lineRule="auto"/>
        <w:ind w:right="120"/>
        <w:jc w:val="both"/>
        <w:rPr>
          <w:b/>
          <w:sz w:val="24"/>
          <w:szCs w:val="24"/>
        </w:rPr>
      </w:pPr>
      <w:r>
        <w:rPr>
          <w:b/>
          <w:sz w:val="24"/>
          <w:szCs w:val="24"/>
        </w:rPr>
        <w:t>Resumen</w:t>
      </w:r>
    </w:p>
    <w:p w14:paraId="2336702E" w14:textId="3A96811C" w:rsidR="001E2D52" w:rsidRDefault="00965DD9" w:rsidP="00AC0B55">
      <w:pPr>
        <w:pStyle w:val="NormalWeb"/>
        <w:spacing w:before="0" w:beforeAutospacing="0" w:after="0" w:afterAutospacing="0" w:line="360" w:lineRule="auto"/>
        <w:jc w:val="both"/>
        <w:rPr>
          <w:color w:val="000000"/>
        </w:rPr>
      </w:pPr>
      <w:r>
        <w:rPr>
          <w:color w:val="000000"/>
        </w:rPr>
        <w:t xml:space="preserve">A través del </w:t>
      </w:r>
      <w:r w:rsidR="006A7AA8">
        <w:rPr>
          <w:color w:val="000000"/>
        </w:rPr>
        <w:t>presente</w:t>
      </w:r>
      <w:r>
        <w:rPr>
          <w:color w:val="000000"/>
        </w:rPr>
        <w:t xml:space="preserve"> documento se busca dar respuesta a la siguiente pregunta problema de investigación: </w:t>
      </w:r>
      <w:r w:rsidR="00EF60B1">
        <w:rPr>
          <w:color w:val="000000"/>
        </w:rPr>
        <w:t xml:space="preserve">¿Cuáles son las fortalezas y deficiencias del marco normativo colombiano en relación con el reconocimiento del derecho a la tierra y a la propiedad de los campesinos que han sido desalojados de sus </w:t>
      </w:r>
      <w:r w:rsidR="00094F95">
        <w:rPr>
          <w:color w:val="000000"/>
        </w:rPr>
        <w:t>tierras?</w:t>
      </w:r>
      <w:r w:rsidR="006A7AA8">
        <w:rPr>
          <w:color w:val="000000"/>
        </w:rPr>
        <w:t xml:space="preserve"> Aunque el ordenamiento jurídico colombiano</w:t>
      </w:r>
      <w:r>
        <w:rPr>
          <w:color w:val="000000"/>
        </w:rPr>
        <w:t xml:space="preserve"> </w:t>
      </w:r>
      <w:r w:rsidR="00EF60B1">
        <w:rPr>
          <w:color w:val="000000"/>
        </w:rPr>
        <w:t xml:space="preserve">reconoce oficialmente </w:t>
      </w:r>
      <w:r w:rsidR="001E2D52">
        <w:rPr>
          <w:color w:val="000000"/>
        </w:rPr>
        <w:t xml:space="preserve">estos derechos, su cumplimiento en la </w:t>
      </w:r>
      <w:r w:rsidR="00EF60B1">
        <w:rPr>
          <w:color w:val="000000"/>
        </w:rPr>
        <w:t>práctica es muy limitado;</w:t>
      </w:r>
      <w:r w:rsidR="00475E74">
        <w:rPr>
          <w:color w:val="000000"/>
        </w:rPr>
        <w:t xml:space="preserve"> </w:t>
      </w:r>
      <w:r w:rsidR="001E2D52">
        <w:rPr>
          <w:color w:val="000000"/>
        </w:rPr>
        <w:t>e</w:t>
      </w:r>
      <w:r>
        <w:rPr>
          <w:color w:val="000000"/>
        </w:rPr>
        <w:t xml:space="preserve">sto se debe </w:t>
      </w:r>
      <w:r w:rsidR="006A7AA8">
        <w:rPr>
          <w:color w:val="000000"/>
        </w:rPr>
        <w:t xml:space="preserve">a factores como problemas institucionales, </w:t>
      </w:r>
      <w:r>
        <w:rPr>
          <w:color w:val="000000"/>
        </w:rPr>
        <w:t>la falta de coordinación entre las entidades encargadas, la poca presencia del Estado en las zonas rurales</w:t>
      </w:r>
      <w:r w:rsidR="006A7AA8">
        <w:rPr>
          <w:color w:val="000000"/>
        </w:rPr>
        <w:t xml:space="preserve"> y la persistencia de la violencia. </w:t>
      </w:r>
    </w:p>
    <w:p w14:paraId="4EA0E075" w14:textId="77777777" w:rsidR="001E2DE7" w:rsidRDefault="001E2DE7" w:rsidP="00AC0B55">
      <w:pPr>
        <w:pStyle w:val="NormalWeb"/>
        <w:spacing w:before="0" w:beforeAutospacing="0" w:after="0" w:afterAutospacing="0" w:line="360" w:lineRule="auto"/>
        <w:jc w:val="both"/>
        <w:rPr>
          <w:color w:val="000000"/>
        </w:rPr>
      </w:pPr>
    </w:p>
    <w:p w14:paraId="154CA541" w14:textId="77777777" w:rsidR="008D6CE3" w:rsidRDefault="008D6CE3" w:rsidP="00AC0B55">
      <w:pPr>
        <w:pStyle w:val="NormalWeb"/>
        <w:spacing w:before="0" w:beforeAutospacing="0" w:after="0" w:afterAutospacing="0" w:line="360" w:lineRule="auto"/>
        <w:jc w:val="both"/>
      </w:pPr>
    </w:p>
    <w:p w14:paraId="3182F7F3" w14:textId="77777777" w:rsidR="008D6CE3" w:rsidRDefault="008D6CE3" w:rsidP="00AC0B55">
      <w:pPr>
        <w:pStyle w:val="NormalWeb"/>
        <w:spacing w:before="0" w:beforeAutospacing="0" w:after="0" w:afterAutospacing="0" w:line="360" w:lineRule="auto"/>
        <w:jc w:val="both"/>
      </w:pPr>
    </w:p>
    <w:p w14:paraId="32801966" w14:textId="086EFCCC" w:rsidR="00683F6F" w:rsidRPr="008D6CE3" w:rsidRDefault="002716C3" w:rsidP="00AC0B55">
      <w:pPr>
        <w:pStyle w:val="NormalWeb"/>
        <w:spacing w:before="0" w:beforeAutospacing="0" w:after="0" w:afterAutospacing="0" w:line="360" w:lineRule="auto"/>
        <w:jc w:val="both"/>
      </w:pPr>
      <w:r>
        <w:t>El análisis evalúa la eficacia del marco normativo colombiano y de las políticas públicas de restitución de tierras, identificando los obstáculos jurídicos que dificultan el acceso efectivo a la restitución. También examina el papel de las instituciones competentes y el impacto real de las medidas adoptadas, contribuyendo a la comprensión de los retos de justicia social y equidad territorial en el contexto rural colombiano.</w:t>
      </w:r>
    </w:p>
    <w:p w14:paraId="50419DFF" w14:textId="77777777" w:rsidR="00683F6F" w:rsidRDefault="00683F6F" w:rsidP="00AC0B55">
      <w:pPr>
        <w:pStyle w:val="NormalWeb"/>
        <w:spacing w:before="0" w:beforeAutospacing="0" w:after="0" w:afterAutospacing="0" w:line="360" w:lineRule="auto"/>
        <w:jc w:val="both"/>
        <w:rPr>
          <w:color w:val="000000"/>
        </w:rPr>
      </w:pPr>
    </w:p>
    <w:p w14:paraId="4340E27F" w14:textId="224BC7ED" w:rsidR="009530A2" w:rsidRPr="00683F6F" w:rsidRDefault="001E2D52" w:rsidP="00AC0B55">
      <w:pPr>
        <w:pStyle w:val="NormalWeb"/>
        <w:spacing w:before="0" w:beforeAutospacing="0" w:after="0" w:afterAutospacing="0" w:line="360" w:lineRule="auto"/>
        <w:jc w:val="both"/>
        <w:rPr>
          <w:color w:val="000000"/>
        </w:rPr>
      </w:pPr>
      <w:r w:rsidRPr="001E2D52">
        <w:rPr>
          <w:b/>
        </w:rPr>
        <w:t>Palabras clave:</w:t>
      </w:r>
      <w:r>
        <w:t xml:space="preserve"> </w:t>
      </w:r>
      <w:r w:rsidR="009530A2">
        <w:t>D</w:t>
      </w:r>
      <w:r>
        <w:t>erecho a la tierra – derecho a la propiedad – campesinos –</w:t>
      </w:r>
      <w:r w:rsidR="009530A2">
        <w:t xml:space="preserve"> desplazamiento forzado</w:t>
      </w:r>
    </w:p>
    <w:p w14:paraId="6FFC9F14" w14:textId="2A02FD47" w:rsidR="0051369E" w:rsidRDefault="0051369E" w:rsidP="00AC0B55">
      <w:pPr>
        <w:pStyle w:val="NormalWeb"/>
        <w:spacing w:before="0" w:beforeAutospacing="0" w:after="0" w:afterAutospacing="0" w:line="360" w:lineRule="auto"/>
        <w:jc w:val="both"/>
        <w:rPr>
          <w:b/>
        </w:rPr>
      </w:pPr>
    </w:p>
    <w:p w14:paraId="47BD4D50" w14:textId="1D696962" w:rsidR="009530A2" w:rsidRPr="00E72947" w:rsidRDefault="009530A2" w:rsidP="00AC0B55">
      <w:pPr>
        <w:pStyle w:val="NormalWeb"/>
        <w:spacing w:before="0" w:beforeAutospacing="0" w:after="0" w:afterAutospacing="0" w:line="360" w:lineRule="auto"/>
        <w:jc w:val="both"/>
        <w:rPr>
          <w:b/>
          <w:lang w:val="en-US"/>
        </w:rPr>
      </w:pPr>
      <w:r w:rsidRPr="00E72947">
        <w:rPr>
          <w:b/>
          <w:lang w:val="en-US"/>
        </w:rPr>
        <w:t>Abstract</w:t>
      </w:r>
    </w:p>
    <w:p w14:paraId="5E1C449B" w14:textId="2EBB513F" w:rsidR="00C60EE3" w:rsidRPr="00E72947" w:rsidRDefault="009530A2" w:rsidP="00AC0B55">
      <w:pPr>
        <w:pStyle w:val="NormalWeb"/>
        <w:spacing w:before="0" w:beforeAutospacing="0" w:after="0" w:afterAutospacing="0" w:line="360" w:lineRule="auto"/>
        <w:jc w:val="both"/>
        <w:rPr>
          <w:lang w:val="en-US"/>
        </w:rPr>
      </w:pPr>
      <w:r w:rsidRPr="00E72947">
        <w:rPr>
          <w:lang w:val="en-US"/>
        </w:rPr>
        <w:t xml:space="preserve">Through this document, it seeks to address the following research problem question: </w:t>
      </w:r>
      <w:r w:rsidR="00AC0B55" w:rsidRPr="00E72947">
        <w:rPr>
          <w:lang w:val="en-US"/>
        </w:rPr>
        <w:t>What are the strengths and weaknesses of the Colombian regulatory framework in relation to the recognition of the right to land and property for peasants who have been displaced from their lands?</w:t>
      </w:r>
      <w:r w:rsidRPr="00E72947">
        <w:rPr>
          <w:lang w:val="en-US"/>
        </w:rPr>
        <w:t xml:space="preserve"> Although the Colombian legal system officially recognizes these rights, their practical enforcement is very limited. This is due to factors such as institutional problems, lack of coordination among the responsible entities, limited state presence in rural areas, and the persistence of violence.</w:t>
      </w:r>
    </w:p>
    <w:p w14:paraId="55712C33" w14:textId="77777777" w:rsidR="00C60EE3" w:rsidRPr="00E72947" w:rsidRDefault="00C60EE3" w:rsidP="00AC0B55">
      <w:pPr>
        <w:pStyle w:val="NormalWeb"/>
        <w:spacing w:before="0" w:beforeAutospacing="0" w:after="0" w:afterAutospacing="0" w:line="360" w:lineRule="auto"/>
        <w:jc w:val="both"/>
        <w:rPr>
          <w:lang w:val="en-US"/>
        </w:rPr>
      </w:pPr>
    </w:p>
    <w:p w14:paraId="1783F229" w14:textId="77777777" w:rsidR="001E2DE7" w:rsidRDefault="001E2DE7" w:rsidP="00AC0B55">
      <w:pPr>
        <w:pStyle w:val="NormalWeb"/>
        <w:spacing w:before="0" w:beforeAutospacing="0" w:after="0" w:afterAutospacing="0" w:line="360" w:lineRule="auto"/>
        <w:jc w:val="both"/>
        <w:rPr>
          <w:lang w:val="en-US"/>
        </w:rPr>
      </w:pPr>
      <w:r w:rsidRPr="001E2DE7">
        <w:rPr>
          <w:lang w:val="en-US"/>
        </w:rPr>
        <w:t>The analysis evaluates the effectiveness of the Colombian regulatory framework and public policies on land restitution, identifying the legal obstacles that hinder effective access to restitution. It also examines the role of the competent institutions and the real impact of the measures adopted, contributing to the understanding of the challenges of social justice and territorial equity in the Colombian rural context.</w:t>
      </w:r>
    </w:p>
    <w:p w14:paraId="60B4B62C" w14:textId="77777777" w:rsidR="00883AFE" w:rsidRDefault="00883AFE" w:rsidP="00AC0B55">
      <w:pPr>
        <w:pStyle w:val="NormalWeb"/>
        <w:spacing w:before="0" w:beforeAutospacing="0" w:after="0" w:afterAutospacing="0" w:line="360" w:lineRule="auto"/>
        <w:jc w:val="both"/>
        <w:rPr>
          <w:lang w:val="en-US"/>
        </w:rPr>
      </w:pPr>
    </w:p>
    <w:p w14:paraId="73EE75F0" w14:textId="6328B63A" w:rsidR="00C60EE3" w:rsidRDefault="00C60EE3" w:rsidP="00AC0B55">
      <w:pPr>
        <w:pStyle w:val="NormalWeb"/>
        <w:spacing w:before="0" w:beforeAutospacing="0" w:after="0" w:afterAutospacing="0" w:line="360" w:lineRule="auto"/>
        <w:jc w:val="both"/>
        <w:rPr>
          <w:lang w:val="en-US"/>
        </w:rPr>
      </w:pPr>
      <w:r w:rsidRPr="00C60EE3">
        <w:rPr>
          <w:b/>
          <w:lang w:val="en-US"/>
        </w:rPr>
        <w:t>Key words:</w:t>
      </w:r>
      <w:r>
        <w:rPr>
          <w:lang w:val="en-US"/>
        </w:rPr>
        <w:t xml:space="preserve"> </w:t>
      </w:r>
      <w:r w:rsidRPr="00C60EE3">
        <w:rPr>
          <w:lang w:val="en-US"/>
        </w:rPr>
        <w:t>Right to land – right to property – peasants – forced displacement</w:t>
      </w:r>
    </w:p>
    <w:p w14:paraId="2BE3AED5" w14:textId="58B6DA19" w:rsidR="00AC0B55" w:rsidRDefault="00AC0B55" w:rsidP="00AC0B55">
      <w:pPr>
        <w:pStyle w:val="NormalWeb"/>
        <w:spacing w:before="0" w:beforeAutospacing="0" w:after="0" w:afterAutospacing="0" w:line="360" w:lineRule="auto"/>
        <w:jc w:val="both"/>
        <w:rPr>
          <w:lang w:val="en-US"/>
        </w:rPr>
      </w:pPr>
    </w:p>
    <w:p w14:paraId="7A2F2ED1" w14:textId="77777777" w:rsidR="008D6CE3" w:rsidRDefault="008D6CE3" w:rsidP="00AC0B55">
      <w:pPr>
        <w:pStyle w:val="NormalWeb"/>
        <w:spacing w:before="0" w:beforeAutospacing="0" w:after="0" w:afterAutospacing="0" w:line="360" w:lineRule="auto"/>
        <w:jc w:val="both"/>
        <w:rPr>
          <w:lang w:val="en-US"/>
        </w:rPr>
      </w:pPr>
    </w:p>
    <w:p w14:paraId="20DD93D4" w14:textId="77777777" w:rsidR="008D6CE3" w:rsidRDefault="008D6CE3" w:rsidP="00AC0B55">
      <w:pPr>
        <w:pStyle w:val="NormalWeb"/>
        <w:spacing w:before="0" w:beforeAutospacing="0" w:after="0" w:afterAutospacing="0" w:line="360" w:lineRule="auto"/>
        <w:jc w:val="both"/>
        <w:rPr>
          <w:lang w:val="en-US"/>
        </w:rPr>
      </w:pPr>
    </w:p>
    <w:p w14:paraId="274E5726" w14:textId="77777777" w:rsidR="008D6CE3" w:rsidRDefault="008D6CE3" w:rsidP="00AD0E64">
      <w:pPr>
        <w:pStyle w:val="NormalWeb"/>
        <w:spacing w:before="0" w:beforeAutospacing="0" w:after="0" w:afterAutospacing="0" w:line="360" w:lineRule="auto"/>
        <w:jc w:val="both"/>
        <w:rPr>
          <w:b/>
        </w:rPr>
      </w:pPr>
    </w:p>
    <w:p w14:paraId="4D35DA21" w14:textId="77777777" w:rsidR="008D6CE3" w:rsidRDefault="008D6CE3" w:rsidP="00AD0E64">
      <w:pPr>
        <w:pStyle w:val="NormalWeb"/>
        <w:spacing w:before="0" w:beforeAutospacing="0" w:after="0" w:afterAutospacing="0" w:line="360" w:lineRule="auto"/>
        <w:jc w:val="both"/>
        <w:rPr>
          <w:b/>
        </w:rPr>
      </w:pPr>
    </w:p>
    <w:p w14:paraId="3FA7FDF1" w14:textId="03722659" w:rsidR="0019203F" w:rsidRDefault="00AC0B55" w:rsidP="00AD0E64">
      <w:pPr>
        <w:pStyle w:val="NormalWeb"/>
        <w:spacing w:before="0" w:beforeAutospacing="0" w:after="0" w:afterAutospacing="0" w:line="360" w:lineRule="auto"/>
        <w:jc w:val="both"/>
        <w:rPr>
          <w:b/>
        </w:rPr>
      </w:pPr>
      <w:r w:rsidRPr="00AC0B55">
        <w:rPr>
          <w:b/>
        </w:rPr>
        <w:t>Introducción</w:t>
      </w:r>
    </w:p>
    <w:p w14:paraId="7D71EACE" w14:textId="1E66A404" w:rsidR="005F641F" w:rsidRPr="008D6CE3" w:rsidRDefault="00683F6F" w:rsidP="008D6CE3">
      <w:pPr>
        <w:pStyle w:val="NormalWeb"/>
        <w:spacing w:before="0" w:beforeAutospacing="0" w:after="0" w:afterAutospacing="0" w:line="360" w:lineRule="auto"/>
        <w:jc w:val="both"/>
        <w:rPr>
          <w:color w:val="000000"/>
        </w:rPr>
      </w:pPr>
      <w:r>
        <w:rPr>
          <w:color w:val="000000"/>
        </w:rPr>
        <w:t>En la historia de Colombia, el campesinado es una de las poblaciones más golpeadas por el fenómeno del conflicto armado, el desplazamiento forzado y la violencia, lo cual dejó una huella imborrable en estas comunidades. El campesino colombiano se destaca por su íntimo vínculo con la tierra, que se entiende no solo como un sustento económico, sino también como base para la identidad cultural y la construcción de un proyecto de vida.</w:t>
      </w:r>
      <w:r w:rsidR="008D6CE3">
        <w:rPr>
          <w:color w:val="000000"/>
        </w:rPr>
        <w:t xml:space="preserve"> </w:t>
      </w:r>
      <w:r w:rsidR="005F641F" w:rsidRPr="005F641F">
        <w:rPr>
          <w:color w:val="000000"/>
        </w:rPr>
        <w:t xml:space="preserve">Sin embargo, uno </w:t>
      </w:r>
      <w:r w:rsidR="005F641F">
        <w:rPr>
          <w:color w:val="000000"/>
        </w:rPr>
        <w:t>de los problemas más radicales </w:t>
      </w:r>
      <w:r w:rsidR="005F641F" w:rsidRPr="005F641F">
        <w:rPr>
          <w:color w:val="000000"/>
        </w:rPr>
        <w:t>que ha enfrentado esta población es el acceso y reconocimiento del derecho a la tierra, que a lo largo del tiempo los campesinos han tenido que afrontar de manera constante. Esta problemática, marcada por la concentración de la propiedad, los despojos violentos y la exclusión e ineficacia de las políticas agrarias, afecta su derecho de tener el dominio y disfrute del territorio.</w:t>
      </w:r>
      <w:r w:rsidR="00094F95">
        <w:rPr>
          <w:color w:val="000000"/>
        </w:rPr>
        <w:t xml:space="preserve"> </w:t>
      </w:r>
    </w:p>
    <w:p w14:paraId="0D3B2F64" w14:textId="77777777" w:rsidR="005F641F" w:rsidRDefault="005F641F" w:rsidP="00AC0B55">
      <w:pPr>
        <w:widowControl/>
        <w:autoSpaceDE/>
        <w:autoSpaceDN/>
        <w:spacing w:line="360" w:lineRule="auto"/>
        <w:jc w:val="both"/>
        <w:rPr>
          <w:color w:val="000000"/>
          <w:sz w:val="24"/>
          <w:szCs w:val="24"/>
          <w:lang w:val="es-CO" w:eastAsia="es-CO"/>
        </w:rPr>
      </w:pPr>
    </w:p>
    <w:p w14:paraId="25E6345A" w14:textId="33F85B9B" w:rsidR="00AC0B55" w:rsidRDefault="00AC0B55" w:rsidP="00AC0B55">
      <w:pPr>
        <w:widowControl/>
        <w:autoSpaceDE/>
        <w:autoSpaceDN/>
        <w:spacing w:line="360" w:lineRule="auto"/>
        <w:jc w:val="both"/>
        <w:rPr>
          <w:color w:val="000000"/>
          <w:sz w:val="24"/>
          <w:szCs w:val="24"/>
          <w:lang w:val="es-CO" w:eastAsia="es-CO"/>
        </w:rPr>
      </w:pPr>
      <w:r w:rsidRPr="00AC0B55">
        <w:rPr>
          <w:color w:val="000000"/>
          <w:sz w:val="24"/>
          <w:szCs w:val="24"/>
          <w:lang w:val="es-CO" w:eastAsia="es-CO"/>
        </w:rPr>
        <w:t xml:space="preserve">El marco normativo colombiano frente al reconocimiento del derecho a la tierra y el derecho a la propiedad de los campesinos es amplio y diverso, ya que incorpora normas específicamente creadas para que poblaciones vulnerables como la campesina, que ha sido víctima del desplazamiento forzado y del conflicto armado, tengan la posibilidad de acceder al territorio. Sin embargo, a pesar de que Colombia cuenta con un robusto marco legal y jurisprudencial en el reconocimiento de estos derechos, presenta fallas sistemáticas y estructurales en las entidades encargadas de regular y reconocer dichos derechos; es decir, existe falta de coordinación interinstitucional, demoras en los trámites para solicitar información y acceder a la titularidad de la tierra. Además, hay que agregar factores como la inseguridad en los territorios, agravada por la ausencia de un reconocimiento real de todo el territorio nacional debido a dinámicas propias del conflicto armado interno. </w:t>
      </w:r>
    </w:p>
    <w:p w14:paraId="25672013" w14:textId="77777777" w:rsidR="00AC0B55" w:rsidRDefault="00AC0B55" w:rsidP="00AC0B55">
      <w:pPr>
        <w:widowControl/>
        <w:autoSpaceDE/>
        <w:autoSpaceDN/>
        <w:spacing w:line="360" w:lineRule="auto"/>
        <w:jc w:val="both"/>
        <w:rPr>
          <w:color w:val="000000"/>
          <w:sz w:val="24"/>
          <w:szCs w:val="24"/>
          <w:lang w:val="es-CO" w:eastAsia="es-CO"/>
        </w:rPr>
      </w:pPr>
    </w:p>
    <w:p w14:paraId="69F7DC21" w14:textId="77777777" w:rsidR="008D6CE3" w:rsidRDefault="00AC0B55" w:rsidP="00AC0B55">
      <w:pPr>
        <w:widowControl/>
        <w:autoSpaceDE/>
        <w:autoSpaceDN/>
        <w:spacing w:line="360" w:lineRule="auto"/>
        <w:jc w:val="both"/>
        <w:rPr>
          <w:color w:val="000000"/>
          <w:sz w:val="24"/>
          <w:szCs w:val="24"/>
          <w:lang w:val="es-CO" w:eastAsia="es-CO"/>
        </w:rPr>
      </w:pPr>
      <w:r w:rsidRPr="00AC0B55">
        <w:rPr>
          <w:color w:val="000000"/>
          <w:sz w:val="24"/>
          <w:szCs w:val="24"/>
          <w:lang w:val="es-CO" w:eastAsia="es-CO"/>
        </w:rPr>
        <w:t>En consecuencia, la existencia de múltiples normas y pronunciamientos jurisprudenciales en torno al derecho a la propiedad del campesinado no se traduce en un sistema efectivo que garantice este derecho para los campesinos colombianos.</w:t>
      </w:r>
      <w:r w:rsidR="005F641F">
        <w:rPr>
          <w:sz w:val="24"/>
          <w:szCs w:val="24"/>
          <w:lang w:val="es-CO" w:eastAsia="es-CO"/>
        </w:rPr>
        <w:t xml:space="preserve"> </w:t>
      </w:r>
      <w:r w:rsidRPr="00AC0B55">
        <w:rPr>
          <w:color w:val="000000"/>
          <w:sz w:val="24"/>
          <w:szCs w:val="24"/>
          <w:lang w:val="es-CO" w:eastAsia="es-CO"/>
        </w:rPr>
        <w:t>Para efectuar un análisis óptimo del derecho a la tierra de los campesinos desplazados en Colombia, se hace necesario</w:t>
      </w:r>
      <w:r w:rsidR="005F641F">
        <w:rPr>
          <w:color w:val="000000"/>
          <w:sz w:val="24"/>
          <w:szCs w:val="24"/>
          <w:lang w:val="es-CO" w:eastAsia="es-CO"/>
        </w:rPr>
        <w:t xml:space="preserve"> analizar </w:t>
      </w:r>
    </w:p>
    <w:p w14:paraId="6F7B903F" w14:textId="77777777" w:rsidR="008D6CE3" w:rsidRDefault="008D6CE3" w:rsidP="00AC0B55">
      <w:pPr>
        <w:widowControl/>
        <w:autoSpaceDE/>
        <w:autoSpaceDN/>
        <w:spacing w:line="360" w:lineRule="auto"/>
        <w:jc w:val="both"/>
        <w:rPr>
          <w:color w:val="000000"/>
          <w:sz w:val="24"/>
          <w:szCs w:val="24"/>
          <w:lang w:val="es-CO" w:eastAsia="es-CO"/>
        </w:rPr>
      </w:pPr>
    </w:p>
    <w:p w14:paraId="7634F96A" w14:textId="77777777" w:rsidR="008D6CE3" w:rsidRDefault="008D6CE3" w:rsidP="00AC0B55">
      <w:pPr>
        <w:widowControl/>
        <w:autoSpaceDE/>
        <w:autoSpaceDN/>
        <w:spacing w:line="360" w:lineRule="auto"/>
        <w:jc w:val="both"/>
        <w:rPr>
          <w:color w:val="000000"/>
          <w:sz w:val="24"/>
          <w:szCs w:val="24"/>
          <w:lang w:val="es-CO" w:eastAsia="es-CO"/>
        </w:rPr>
      </w:pPr>
    </w:p>
    <w:p w14:paraId="5208CDDE" w14:textId="69513F6E" w:rsidR="00AC0B55" w:rsidRDefault="005F641F" w:rsidP="00AC0B55">
      <w:pPr>
        <w:widowControl/>
        <w:autoSpaceDE/>
        <w:autoSpaceDN/>
        <w:spacing w:line="360" w:lineRule="auto"/>
        <w:jc w:val="both"/>
        <w:rPr>
          <w:color w:val="000000"/>
          <w:sz w:val="24"/>
          <w:szCs w:val="24"/>
          <w:lang w:val="es-CO" w:eastAsia="es-CO"/>
        </w:rPr>
      </w:pPr>
      <w:r>
        <w:rPr>
          <w:color w:val="000000"/>
          <w:sz w:val="24"/>
          <w:szCs w:val="24"/>
          <w:lang w:val="es-CO" w:eastAsia="es-CO"/>
        </w:rPr>
        <w:t>Las diferentes normas dispuestas, desde el rango constitucional, normativo y jurisprudencial, pero así mismo, también se debe</w:t>
      </w:r>
      <w:r w:rsidR="00AC0B55" w:rsidRPr="00AC0B55">
        <w:rPr>
          <w:color w:val="000000"/>
          <w:sz w:val="24"/>
          <w:szCs w:val="24"/>
          <w:lang w:val="es-CO" w:eastAsia="es-CO"/>
        </w:rPr>
        <w:t xml:space="preserve"> recurrir a diferentes teorías que permiten comprender tanto la dimensión normativa de este derecho como sus limitantes para generar una implementación práctica. </w:t>
      </w:r>
    </w:p>
    <w:p w14:paraId="0A25AC4C" w14:textId="0042FD2D" w:rsidR="00BC2AC4" w:rsidRDefault="00BC2AC4" w:rsidP="0019203F">
      <w:pPr>
        <w:pStyle w:val="NormalWeb"/>
        <w:spacing w:before="0" w:beforeAutospacing="0" w:after="0" w:afterAutospacing="0" w:line="360" w:lineRule="auto"/>
      </w:pPr>
    </w:p>
    <w:p w14:paraId="205BB4A0" w14:textId="77777777" w:rsidR="0019203F" w:rsidRPr="00E72947" w:rsidRDefault="0019203F" w:rsidP="00E72947">
      <w:pPr>
        <w:pStyle w:val="NormalWeb"/>
        <w:numPr>
          <w:ilvl w:val="0"/>
          <w:numId w:val="11"/>
        </w:numPr>
        <w:spacing w:before="0" w:beforeAutospacing="0" w:after="0" w:afterAutospacing="0" w:line="360" w:lineRule="auto"/>
        <w:jc w:val="both"/>
        <w:textAlignment w:val="baseline"/>
        <w:rPr>
          <w:b/>
          <w:bCs/>
          <w:color w:val="000000"/>
        </w:rPr>
      </w:pPr>
      <w:r w:rsidRPr="00E72947">
        <w:rPr>
          <w:b/>
          <w:bCs/>
          <w:color w:val="000000"/>
        </w:rPr>
        <w:t>Marco Constitucional</w:t>
      </w:r>
    </w:p>
    <w:p w14:paraId="792D2BBF" w14:textId="001B6F77" w:rsidR="0019203F" w:rsidRPr="00E72947" w:rsidRDefault="0019203F" w:rsidP="00E72947">
      <w:pPr>
        <w:pStyle w:val="NormalWeb"/>
        <w:spacing w:before="240" w:beforeAutospacing="0" w:after="240" w:afterAutospacing="0" w:line="360" w:lineRule="auto"/>
        <w:jc w:val="both"/>
        <w:rPr>
          <w:color w:val="000000"/>
        </w:rPr>
      </w:pPr>
      <w:r w:rsidRPr="00E72947">
        <w:rPr>
          <w:color w:val="000000"/>
        </w:rPr>
        <w:t xml:space="preserve">La Constitución Política de 1991 trajo consigo un cambio crucial en el ordenamiento jurídico, </w:t>
      </w:r>
      <w:r w:rsidR="00647766">
        <w:rPr>
          <w:color w:val="000000"/>
        </w:rPr>
        <w:t xml:space="preserve">en lo referido a </w:t>
      </w:r>
      <w:r w:rsidRPr="00E72947">
        <w:rPr>
          <w:color w:val="000000"/>
        </w:rPr>
        <w:t>la propiedad y el acceso de la tierra en Colombia, reconociendo más allá de la propiedad, elementos como su función social y ecológica (CP, 1991, art. 58, Col). Por tanto, el derecho de la propiedad, más que ser un derecho absoluto, se convierte en un instrumento al servicio de la colectividad, lo que justifica medidas de expropiación o redistribución en casos de utilidad pública o interés social. En este sentido, constitucionalmente se ha reconocido que el derecho a la propiedad adquiere carácter fundamental, dado que garantiza que las víctimas del conflicto armado puedan retornar a los predios que debieron abandonar por causa de la violencia (CC, Sentencia SU-648/17, Col.).</w:t>
      </w:r>
    </w:p>
    <w:p w14:paraId="0B99384B" w14:textId="3C6894D5" w:rsidR="00AD0E64" w:rsidRPr="00E72947" w:rsidRDefault="0019203F" w:rsidP="00E72947">
      <w:pPr>
        <w:pStyle w:val="NormalWeb"/>
        <w:spacing w:before="240" w:beforeAutospacing="0" w:after="240" w:afterAutospacing="0" w:line="360" w:lineRule="auto"/>
        <w:jc w:val="both"/>
        <w:rPr>
          <w:color w:val="000000"/>
        </w:rPr>
      </w:pPr>
      <w:r w:rsidRPr="00E72947">
        <w:rPr>
          <w:color w:val="000000"/>
        </w:rPr>
        <w:t>En términos de acceso a la tierra y de los campesinos, el artículo 64 de la Constitución Política ha establecido que es obligación del Estado promover un acceso progresivo a la propiedad de la tierra del campesinado, luchar por la protección, re</w:t>
      </w:r>
      <w:r w:rsidR="00683F6F">
        <w:rPr>
          <w:color w:val="000000"/>
        </w:rPr>
        <w:t xml:space="preserve">speto y garantizar los derechos </w:t>
      </w:r>
      <w:r w:rsidRPr="00E72947">
        <w:rPr>
          <w:color w:val="000000"/>
        </w:rPr>
        <w:t>individuales y colectivos, como mejorar sus condiciones de vida (CP, 1991, art. 64, Col.). En adición a lo interior, constitucionalmente se ha reconocido al campesinado como un sujeto</w:t>
      </w:r>
      <w:r w:rsidR="00683F6F">
        <w:rPr>
          <w:color w:val="000000"/>
        </w:rPr>
        <w:t xml:space="preserve"> </w:t>
      </w:r>
      <w:r w:rsidRPr="00E72947">
        <w:rPr>
          <w:color w:val="000000"/>
        </w:rPr>
        <w:t>de especial protección, con una especial relación con la tierra basada en la producción de alimentos en garantía de la soberanía alimentaria (CP, 1991, art. 64, Col.). A pesar de todo este reconocimiento constitucional, aún persisten grandes desigualdades en el campo colombiano, reflejadas en la concentración de tierras.</w:t>
      </w:r>
    </w:p>
    <w:p w14:paraId="0222A412" w14:textId="77777777" w:rsidR="008D6CE3" w:rsidRDefault="0019203F" w:rsidP="00E72947">
      <w:pPr>
        <w:pStyle w:val="NormalWeb"/>
        <w:spacing w:before="240" w:beforeAutospacing="0" w:after="240" w:afterAutospacing="0" w:line="360" w:lineRule="auto"/>
        <w:jc w:val="both"/>
        <w:rPr>
          <w:color w:val="000000"/>
        </w:rPr>
      </w:pPr>
      <w:r w:rsidRPr="00E72947">
        <w:rPr>
          <w:color w:val="000000"/>
        </w:rPr>
        <w:t xml:space="preserve">Colombia, vía bloque de constitucionalidad, ha integrado instrumentos internacionales como el Pacto Internacional de Derechos Económicos, Sociales y Culturales (ONU, 1966, art. 11). </w:t>
      </w:r>
    </w:p>
    <w:p w14:paraId="5788A0AD" w14:textId="77777777" w:rsidR="008D6CE3" w:rsidRDefault="008D6CE3" w:rsidP="00E72947">
      <w:pPr>
        <w:pStyle w:val="NormalWeb"/>
        <w:spacing w:before="240" w:beforeAutospacing="0" w:after="240" w:afterAutospacing="0" w:line="360" w:lineRule="auto"/>
        <w:jc w:val="both"/>
        <w:rPr>
          <w:color w:val="000000"/>
        </w:rPr>
      </w:pPr>
    </w:p>
    <w:p w14:paraId="0CDC5950" w14:textId="2F88E4F5" w:rsidR="005F641F" w:rsidRPr="00E72947" w:rsidRDefault="0019203F" w:rsidP="00E72947">
      <w:pPr>
        <w:pStyle w:val="NormalWeb"/>
        <w:spacing w:before="240" w:beforeAutospacing="0" w:after="240" w:afterAutospacing="0" w:line="360" w:lineRule="auto"/>
        <w:jc w:val="both"/>
        <w:rPr>
          <w:color w:val="000000"/>
        </w:rPr>
      </w:pPr>
      <w:r w:rsidRPr="00E72947">
        <w:rPr>
          <w:color w:val="000000"/>
        </w:rPr>
        <w:t>Ley 74 de 1968, Col.), la Convención Americana sobre Derechos Humanos (OEA, 1969, art. 21; Ley 16 de 1972, Col.) y la Declaración Universal de los Derechos Humanos (ONU, 1948, art. 17). Estos tratados en su contenido reconocen el derecho a la tierra, un nivel de vida adecuado y la protección frente a privaciones de bienes, lo cual es crucial para la protección</w:t>
      </w:r>
      <w:r w:rsidR="00883AFE">
        <w:rPr>
          <w:color w:val="000000"/>
        </w:rPr>
        <w:t xml:space="preserve"> </w:t>
      </w:r>
      <w:r w:rsidRPr="00E72947">
        <w:rPr>
          <w:color w:val="000000"/>
        </w:rPr>
        <w:t>de las comunidades rurales frente al desplazamiento forzado. Vale la pena recalcar que los tratados internacionales forman parte de la legislación interna y tienen un carácter de obligatorio cumplimiento (CC, Sentencia C-401/05, Col.).</w:t>
      </w:r>
    </w:p>
    <w:p w14:paraId="22C91A3F" w14:textId="77777777" w:rsidR="0019203F" w:rsidRPr="00E72947" w:rsidRDefault="0019203F" w:rsidP="00E72947">
      <w:pPr>
        <w:pStyle w:val="NormalWeb"/>
        <w:numPr>
          <w:ilvl w:val="0"/>
          <w:numId w:val="12"/>
        </w:numPr>
        <w:spacing w:before="0" w:beforeAutospacing="0" w:after="0" w:afterAutospacing="0" w:line="360" w:lineRule="auto"/>
        <w:jc w:val="both"/>
        <w:textAlignment w:val="baseline"/>
        <w:rPr>
          <w:b/>
          <w:bCs/>
          <w:color w:val="000000"/>
        </w:rPr>
      </w:pPr>
      <w:r w:rsidRPr="00E72947">
        <w:rPr>
          <w:b/>
          <w:bCs/>
          <w:color w:val="000000"/>
        </w:rPr>
        <w:t>Marco Jurisprudencial</w:t>
      </w:r>
    </w:p>
    <w:p w14:paraId="5C263301" w14:textId="1A0615A0" w:rsidR="00BC2AC4" w:rsidRPr="00E72947" w:rsidRDefault="0019203F" w:rsidP="00E72947">
      <w:pPr>
        <w:pStyle w:val="NormalWeb"/>
        <w:spacing w:before="0" w:beforeAutospacing="0" w:after="0" w:afterAutospacing="0" w:line="360" w:lineRule="auto"/>
        <w:jc w:val="both"/>
        <w:rPr>
          <w:color w:val="000000"/>
        </w:rPr>
      </w:pPr>
      <w:r w:rsidRPr="00E72947">
        <w:rPr>
          <w:color w:val="000000"/>
        </w:rPr>
        <w:t xml:space="preserve">La jurisprudencia colombiana ha sido decisiva en la consolidación del derecho a la tierra como un derecho fundamental, íntimamente ligado a la dignidad humana y a la reparación integral de la población desplazada. En este sentido, tanto la Corte Constitucional como el Consejo de Estado y la Corte Suprema de Justicia han desarrollado líneas jurisprudenciales </w:t>
      </w:r>
    </w:p>
    <w:p w14:paraId="1800A919" w14:textId="2BA603E7" w:rsidR="0019203F" w:rsidRPr="00E72947" w:rsidRDefault="00647766" w:rsidP="00E72947">
      <w:pPr>
        <w:pStyle w:val="NormalWeb"/>
        <w:spacing w:before="0" w:beforeAutospacing="0" w:after="0" w:afterAutospacing="0" w:line="360" w:lineRule="auto"/>
        <w:jc w:val="both"/>
      </w:pPr>
      <w:r>
        <w:rPr>
          <w:color w:val="000000"/>
        </w:rPr>
        <w:t>p</w:t>
      </w:r>
      <w:r w:rsidR="0019203F" w:rsidRPr="00E72947">
        <w:rPr>
          <w:color w:val="000000"/>
        </w:rPr>
        <w:t>ara garantizar la protección, restitución y reparación de quienes han sido despojados o forzados a abandonar sus tierras</w:t>
      </w:r>
      <w:r w:rsidR="00094F95">
        <w:rPr>
          <w:color w:val="000000"/>
        </w:rPr>
        <w:t xml:space="preserve"> (García, 2023).</w:t>
      </w:r>
    </w:p>
    <w:p w14:paraId="0A911F43" w14:textId="77777777" w:rsidR="005F641F" w:rsidRDefault="005F641F" w:rsidP="00E72947">
      <w:pPr>
        <w:pStyle w:val="NormalWeb"/>
        <w:spacing w:before="0" w:beforeAutospacing="0" w:after="0" w:afterAutospacing="0" w:line="360" w:lineRule="auto"/>
        <w:jc w:val="both"/>
        <w:rPr>
          <w:lang w:val="es-ES" w:eastAsia="en-US"/>
        </w:rPr>
      </w:pPr>
    </w:p>
    <w:p w14:paraId="52C84E76" w14:textId="543EDC2A" w:rsidR="0019203F" w:rsidRPr="00E72947" w:rsidRDefault="0019203F" w:rsidP="00E72947">
      <w:pPr>
        <w:pStyle w:val="NormalWeb"/>
        <w:spacing w:before="0" w:beforeAutospacing="0" w:after="0" w:afterAutospacing="0" w:line="360" w:lineRule="auto"/>
        <w:jc w:val="both"/>
        <w:rPr>
          <w:color w:val="000000"/>
        </w:rPr>
      </w:pPr>
      <w:r w:rsidRPr="00E72947">
        <w:rPr>
          <w:color w:val="000000"/>
        </w:rPr>
        <w:t>Uno de los hitos más relevantes es la Sentencia T-025 de 2004 de la Corte Constitucional, en la cual se declaró un estado de cosas inconstitucional frente a la situación del desplazamiento forzado en Colombia. La Corte evidenció que las autoridades no habían garantizado condiciones mínimas de vida digna para esta población y ordenó medidas estructurales para superar dicha vulneración masiva</w:t>
      </w:r>
      <w:r w:rsidR="00E72947">
        <w:rPr>
          <w:color w:val="000000"/>
        </w:rPr>
        <w:t xml:space="preserve"> y sistemática de derechos (CC, </w:t>
      </w:r>
      <w:r w:rsidRPr="00E72947">
        <w:rPr>
          <w:color w:val="000000"/>
        </w:rPr>
        <w:t>Sentencia T-025/2004, Col.). A partir de esta sentencia, se expidieron múltiples autos de seguimiento entre 2004 y 2020, mediante los cuales la Corte evaluó los avances y retrocesos en la implementación de políticas públicas de ate</w:t>
      </w:r>
      <w:r w:rsidR="00E72947">
        <w:rPr>
          <w:color w:val="000000"/>
        </w:rPr>
        <w:t xml:space="preserve">nción, asistencia y reparación, </w:t>
      </w:r>
      <w:r w:rsidRPr="00E72947">
        <w:rPr>
          <w:color w:val="000000"/>
        </w:rPr>
        <w:t>incluyendo el acceso a tierras y programas de restitución (CC, Sentencia 2004b-2020, Col.). </w:t>
      </w:r>
    </w:p>
    <w:p w14:paraId="4FB4B519" w14:textId="77777777" w:rsidR="00AD0E64" w:rsidRPr="00E72947" w:rsidRDefault="00AD0E64" w:rsidP="00E72947">
      <w:pPr>
        <w:pStyle w:val="NormalWeb"/>
        <w:spacing w:before="0" w:beforeAutospacing="0" w:after="0" w:afterAutospacing="0" w:line="360" w:lineRule="auto"/>
        <w:jc w:val="both"/>
      </w:pPr>
    </w:p>
    <w:p w14:paraId="4BF9CDA9" w14:textId="77777777" w:rsidR="00883AFE" w:rsidRDefault="0019203F" w:rsidP="00E72947">
      <w:pPr>
        <w:pStyle w:val="NormalWeb"/>
        <w:spacing w:before="0" w:beforeAutospacing="0" w:after="0" w:afterAutospacing="0" w:line="360" w:lineRule="auto"/>
        <w:jc w:val="both"/>
        <w:rPr>
          <w:color w:val="000000"/>
        </w:rPr>
      </w:pPr>
      <w:r w:rsidRPr="00E72947">
        <w:rPr>
          <w:color w:val="000000"/>
        </w:rPr>
        <w:t>En con</w:t>
      </w:r>
      <w:r w:rsidR="00E72947">
        <w:rPr>
          <w:color w:val="000000"/>
        </w:rPr>
        <w:t>tinuidad con esta línea,</w:t>
      </w:r>
      <w:r w:rsidRPr="00E72947">
        <w:rPr>
          <w:color w:val="000000"/>
        </w:rPr>
        <w:t xml:space="preserve"> la Sentencia T-821 de 2007, la Corte Constitucional reiteró la obligación del Estado de otorgar una protección reforzada a la población desplazada, </w:t>
      </w:r>
    </w:p>
    <w:p w14:paraId="2A92CCA8" w14:textId="77777777" w:rsidR="00883AFE" w:rsidRDefault="00883AFE" w:rsidP="00E72947">
      <w:pPr>
        <w:pStyle w:val="NormalWeb"/>
        <w:spacing w:before="0" w:beforeAutospacing="0" w:after="0" w:afterAutospacing="0" w:line="360" w:lineRule="auto"/>
        <w:jc w:val="both"/>
        <w:rPr>
          <w:color w:val="000000"/>
        </w:rPr>
      </w:pPr>
    </w:p>
    <w:p w14:paraId="1EE31522" w14:textId="77777777" w:rsidR="00883AFE" w:rsidRDefault="00883AFE" w:rsidP="00E72947">
      <w:pPr>
        <w:pStyle w:val="NormalWeb"/>
        <w:spacing w:before="0" w:beforeAutospacing="0" w:after="0" w:afterAutospacing="0" w:line="360" w:lineRule="auto"/>
        <w:jc w:val="both"/>
        <w:rPr>
          <w:color w:val="000000"/>
        </w:rPr>
      </w:pPr>
    </w:p>
    <w:p w14:paraId="2A96E464" w14:textId="77777777" w:rsidR="00883AFE" w:rsidRDefault="00883AFE" w:rsidP="00E72947">
      <w:pPr>
        <w:pStyle w:val="NormalWeb"/>
        <w:spacing w:before="0" w:beforeAutospacing="0" w:after="0" w:afterAutospacing="0" w:line="360" w:lineRule="auto"/>
        <w:jc w:val="both"/>
        <w:rPr>
          <w:color w:val="000000"/>
        </w:rPr>
      </w:pPr>
    </w:p>
    <w:p w14:paraId="2083ADBF" w14:textId="79C4982E" w:rsidR="0019203F" w:rsidRPr="00883AFE" w:rsidRDefault="0019203F" w:rsidP="00E72947">
      <w:pPr>
        <w:pStyle w:val="NormalWeb"/>
        <w:spacing w:before="0" w:beforeAutospacing="0" w:after="0" w:afterAutospacing="0" w:line="360" w:lineRule="auto"/>
        <w:jc w:val="both"/>
        <w:rPr>
          <w:color w:val="000000"/>
        </w:rPr>
      </w:pPr>
      <w:r w:rsidRPr="00E72947">
        <w:rPr>
          <w:color w:val="000000"/>
        </w:rPr>
        <w:t>Resaltando su condición de especial vulnerabilidad. En particular, sostuvo que las autoridades deben garantizar no solo la asistencia humanitaria inmediata, sino también la restitución y estabilización socioeconómica como condición para el goce efectivo de derechos fundamentales (CC, T-821/2007, Col.).</w:t>
      </w:r>
    </w:p>
    <w:p w14:paraId="5513377A" w14:textId="77777777" w:rsidR="005F641F" w:rsidRDefault="005F641F" w:rsidP="00E72947">
      <w:pPr>
        <w:pStyle w:val="NormalWeb"/>
        <w:spacing w:before="0" w:beforeAutospacing="0" w:after="0" w:afterAutospacing="0" w:line="360" w:lineRule="auto"/>
        <w:jc w:val="both"/>
        <w:rPr>
          <w:lang w:val="es-ES" w:eastAsia="en-US"/>
        </w:rPr>
      </w:pPr>
    </w:p>
    <w:p w14:paraId="70EB7D29" w14:textId="17D8F22A" w:rsidR="00AD0E64" w:rsidRPr="00E72947" w:rsidRDefault="0019203F" w:rsidP="00E72947">
      <w:pPr>
        <w:pStyle w:val="NormalWeb"/>
        <w:spacing w:before="0" w:beforeAutospacing="0" w:after="0" w:afterAutospacing="0" w:line="360" w:lineRule="auto"/>
        <w:jc w:val="both"/>
        <w:rPr>
          <w:color w:val="000000"/>
        </w:rPr>
      </w:pPr>
      <w:r w:rsidRPr="00E72947">
        <w:rPr>
          <w:color w:val="000000"/>
        </w:rPr>
        <w:t>Por su parte, la Sentencia SU-383 de 2003 abordó de manera específica el desplazamiento forzado de comunidades, subrayando que la pérdida de sus territorios no se limita a un perjuicio económico o patrimonial, sino que constituye una afectación profunda de su identidad cultural, social y colectiva. La Corte Constitucional reconoció que los territorios cumplen un rol central en la preservación de tradiciones, prácticas culturales, modos de subsistencia y estructuras comunitarias, por lo cual su despojo tiene</w:t>
      </w:r>
      <w:r w:rsidR="00BC2AC4" w:rsidRPr="00E72947">
        <w:rPr>
          <w:color w:val="000000"/>
        </w:rPr>
        <w:t xml:space="preserve"> </w:t>
      </w:r>
      <w:r w:rsidRPr="00E72947">
        <w:rPr>
          <w:color w:val="000000"/>
        </w:rPr>
        <w:t>consecuencias de largo alcance que trascienden lo meramente jurídico. En consecuencia, la Corte afirmó que el derecho al territorio es un presupuesto esencial para la supervivencia física y cultural, por lo que ordenó la adopción de medidas de protección diferenciales y reforzadas, adaptadas a las particularidades de cada grupo y orientadas a garantizar su retorno seguro, la restitución de sus tierras y la protección de sus recursos naturales (CC, SU-383/2003, Col.). Esta decisión jurisprudencial se convirtió en un referente para la formulación de políticas públicas con enfoque diferencial, sirviendo de guía para la implementación de programas de restitución de tierras y de reparación integral que consideren no solo los derechos individuales, sino también los colectivos de las comunidades étnicas, reafirmando la obligación del Estado de garantizar la protección de los derechos fundamentales en contextos de desplazamiento forzado y despojo.</w:t>
      </w:r>
    </w:p>
    <w:p w14:paraId="377F6EEE" w14:textId="77777777" w:rsidR="00683F6F" w:rsidRDefault="00683F6F" w:rsidP="00E72947">
      <w:pPr>
        <w:pStyle w:val="NormalWeb"/>
        <w:spacing w:before="0" w:beforeAutospacing="0" w:after="0" w:afterAutospacing="0" w:line="360" w:lineRule="auto"/>
        <w:jc w:val="both"/>
        <w:rPr>
          <w:color w:val="000000"/>
        </w:rPr>
      </w:pPr>
    </w:p>
    <w:p w14:paraId="51D43863" w14:textId="01BC8C7D" w:rsidR="008D6CE3" w:rsidRDefault="0019203F" w:rsidP="00E72947">
      <w:pPr>
        <w:pStyle w:val="NormalWeb"/>
        <w:spacing w:before="0" w:beforeAutospacing="0" w:after="0" w:afterAutospacing="0" w:line="360" w:lineRule="auto"/>
        <w:jc w:val="both"/>
        <w:rPr>
          <w:color w:val="000000"/>
        </w:rPr>
      </w:pPr>
      <w:r w:rsidRPr="00E72947">
        <w:rPr>
          <w:color w:val="000000"/>
        </w:rPr>
        <w:t xml:space="preserve">En este marco, la Corte Suprema de Justicia, a través de la sala plena y la sala de casación civil, agraria y rural, ha tenido un rol determinante en materia de la restitución de </w:t>
      </w:r>
      <w:r w:rsidR="008D6CE3" w:rsidRPr="00E72947">
        <w:rPr>
          <w:color w:val="000000"/>
        </w:rPr>
        <w:t xml:space="preserve">tierras </w:t>
      </w:r>
      <w:r w:rsidR="008D6CE3">
        <w:rPr>
          <w:color w:val="000000"/>
        </w:rPr>
        <w:t>para</w:t>
      </w:r>
      <w:r w:rsidRPr="00E72947">
        <w:rPr>
          <w:color w:val="000000"/>
        </w:rPr>
        <w:t xml:space="preserve"> los campesinos desplazados, ya sea por el conflicto armado o por factores económicos. Por lo que se analizaron las sentencias más importantes que evidencian cómo las decisiones de la corte han buscado garantizar el acceso a la tierra, fortalecer la normatividad respecto al</w:t>
      </w:r>
    </w:p>
    <w:p w14:paraId="476561E7" w14:textId="77777777" w:rsidR="008D6CE3" w:rsidRDefault="008D6CE3" w:rsidP="00E72947">
      <w:pPr>
        <w:pStyle w:val="NormalWeb"/>
        <w:spacing w:before="0" w:beforeAutospacing="0" w:after="0" w:afterAutospacing="0" w:line="360" w:lineRule="auto"/>
        <w:jc w:val="both"/>
        <w:rPr>
          <w:color w:val="000000"/>
        </w:rPr>
      </w:pPr>
    </w:p>
    <w:p w14:paraId="4BAA5AC5" w14:textId="77777777" w:rsidR="008D6CE3" w:rsidRDefault="008D6CE3" w:rsidP="00E72947">
      <w:pPr>
        <w:pStyle w:val="NormalWeb"/>
        <w:spacing w:before="0" w:beforeAutospacing="0" w:after="0" w:afterAutospacing="0" w:line="360" w:lineRule="auto"/>
        <w:jc w:val="both"/>
        <w:rPr>
          <w:color w:val="000000"/>
        </w:rPr>
      </w:pPr>
    </w:p>
    <w:p w14:paraId="21BB795A" w14:textId="1769A9F8" w:rsidR="0019203F" w:rsidRPr="00094F95" w:rsidRDefault="0019203F" w:rsidP="00E72947">
      <w:pPr>
        <w:pStyle w:val="NormalWeb"/>
        <w:spacing w:before="0" w:beforeAutospacing="0" w:after="0" w:afterAutospacing="0" w:line="360" w:lineRule="auto"/>
        <w:jc w:val="both"/>
        <w:rPr>
          <w:color w:val="000000"/>
        </w:rPr>
      </w:pPr>
      <w:r w:rsidRPr="00E72947">
        <w:rPr>
          <w:color w:val="000000"/>
        </w:rPr>
        <w:t>territorio y reconocer la vulnerabilidad de la población campesina en Colombia</w:t>
      </w:r>
      <w:r w:rsidR="00094F95">
        <w:rPr>
          <w:color w:val="000000"/>
        </w:rPr>
        <w:t xml:space="preserve"> (</w:t>
      </w:r>
      <w:r w:rsidR="00094F95" w:rsidRPr="00BF67AB">
        <w:rPr>
          <w:shd w:val="clear" w:color="auto" w:fill="FFFFFF"/>
        </w:rPr>
        <w:t>Arboleda</w:t>
      </w:r>
      <w:r w:rsidR="00094F95">
        <w:rPr>
          <w:shd w:val="clear" w:color="auto" w:fill="FFFFFF"/>
        </w:rPr>
        <w:t xml:space="preserve">, </w:t>
      </w:r>
      <w:r w:rsidR="00094F95" w:rsidRPr="00BF67AB">
        <w:rPr>
          <w:shd w:val="clear" w:color="auto" w:fill="FFFFFF"/>
        </w:rPr>
        <w:t>Huertas</w:t>
      </w:r>
      <w:r w:rsidR="00094F95">
        <w:rPr>
          <w:shd w:val="clear" w:color="auto" w:fill="FFFFFF"/>
        </w:rPr>
        <w:t xml:space="preserve">, </w:t>
      </w:r>
      <w:r w:rsidR="00094F95" w:rsidRPr="00BF67AB">
        <w:rPr>
          <w:shd w:val="clear" w:color="auto" w:fill="FFFFFF"/>
        </w:rPr>
        <w:t>Gómez &amp; Blanco</w:t>
      </w:r>
      <w:r w:rsidR="00094F95">
        <w:rPr>
          <w:shd w:val="clear" w:color="auto" w:fill="FFFFFF"/>
        </w:rPr>
        <w:t xml:space="preserve">, </w:t>
      </w:r>
      <w:r w:rsidR="00094F95" w:rsidRPr="00BF67AB">
        <w:rPr>
          <w:shd w:val="clear" w:color="auto" w:fill="FFFFFF"/>
        </w:rPr>
        <w:t>2023</w:t>
      </w:r>
      <w:r w:rsidR="00094F95">
        <w:rPr>
          <w:shd w:val="clear" w:color="auto" w:fill="FFFFFF"/>
        </w:rPr>
        <w:t>; Hernández &amp; Blanco, 2022</w:t>
      </w:r>
      <w:r w:rsidR="00094F95" w:rsidRPr="00BF67AB">
        <w:rPr>
          <w:shd w:val="clear" w:color="auto" w:fill="FFFFFF"/>
        </w:rPr>
        <w:t>).</w:t>
      </w:r>
    </w:p>
    <w:p w14:paraId="302B46F7" w14:textId="77777777" w:rsidR="0019203F" w:rsidRPr="00E72947" w:rsidRDefault="0019203F" w:rsidP="00E72947">
      <w:pPr>
        <w:spacing w:line="360" w:lineRule="auto"/>
        <w:jc w:val="both"/>
        <w:rPr>
          <w:sz w:val="24"/>
          <w:szCs w:val="24"/>
        </w:rPr>
      </w:pPr>
    </w:p>
    <w:p w14:paraId="074E4056" w14:textId="5B961DE4" w:rsidR="0019203F" w:rsidRPr="00E72947" w:rsidRDefault="0019203F" w:rsidP="00E72947">
      <w:pPr>
        <w:pStyle w:val="NormalWeb"/>
        <w:spacing w:before="0" w:beforeAutospacing="0" w:after="0" w:afterAutospacing="0" w:line="360" w:lineRule="auto"/>
        <w:jc w:val="both"/>
        <w:rPr>
          <w:color w:val="000000"/>
        </w:rPr>
      </w:pPr>
      <w:r w:rsidRPr="00E72947">
        <w:rPr>
          <w:color w:val="000000"/>
        </w:rPr>
        <w:t>La Corte Suprema de Justicia (2012), en el auto admisorio No. 11001-02-03-000-2012-02330-00, resolvió un conflicto de competencias entre la Sala Civil de Medellín y la Sala Especializada en Restitución de Tierras de Antioquia. En esta sentencia se enmarca que estas salas se crearon para garantizar una “administración de justicia más rápida y eficaz” en los procesos de restitución, definiendo que los procesos de restitución deben ser conocidos por la jurisdicción especializada. Esta sentencia se convirtió en un precedente judicial, ya que la Corte aseguró que las víctimas del despojo y desplazamiento forzado tuvieran acceso a un proceso más ágil, técnico y centrado en la reparación integral.</w:t>
      </w:r>
    </w:p>
    <w:p w14:paraId="6006C51C" w14:textId="77777777" w:rsidR="0019203F" w:rsidRPr="00E72947" w:rsidRDefault="0019203F" w:rsidP="00E72947">
      <w:pPr>
        <w:spacing w:line="360" w:lineRule="auto"/>
        <w:jc w:val="both"/>
        <w:rPr>
          <w:sz w:val="24"/>
          <w:szCs w:val="24"/>
        </w:rPr>
      </w:pPr>
    </w:p>
    <w:p w14:paraId="6985165A" w14:textId="5B1F78AB" w:rsidR="00E72947" w:rsidRPr="005F641F" w:rsidRDefault="0019203F" w:rsidP="00E72947">
      <w:pPr>
        <w:pStyle w:val="NormalWeb"/>
        <w:spacing w:before="0" w:beforeAutospacing="0" w:after="0" w:afterAutospacing="0" w:line="360" w:lineRule="auto"/>
        <w:jc w:val="both"/>
        <w:rPr>
          <w:color w:val="000000"/>
        </w:rPr>
      </w:pPr>
      <w:r w:rsidRPr="00E72947">
        <w:rPr>
          <w:color w:val="000000"/>
        </w:rPr>
        <w:t xml:space="preserve">Por otro lado, en la Sentencia de Tutela </w:t>
      </w:r>
      <w:r w:rsidR="00683F6F">
        <w:rPr>
          <w:color w:val="000000"/>
        </w:rPr>
        <w:t>de la Corte Suprema 8053-2023, la</w:t>
      </w:r>
      <w:r w:rsidR="002C4449">
        <w:rPr>
          <w:color w:val="000000"/>
        </w:rPr>
        <w:t xml:space="preserve"> </w:t>
      </w:r>
      <w:r w:rsidRPr="00E72947">
        <w:rPr>
          <w:color w:val="000000"/>
        </w:rPr>
        <w:t>Corte estudió las tutelas interpuestas por miembros de la Comunidad Campesina Ebenezer y por el Ministerio Público frente a una sentencia que favoreció al Resguardo Indígena Triunfo Cristal Páez. Si bien el fallo reconoció la afectación histórica del pueblo indígena y ordenó medidas de reparación colectiva, también omitió resolver las oposiciones campesinas, ya que los accionantes alegaron que se había vulnerado su debido proceso al dejar en manos de la Agencia Nacional de Tierras la definición posterior de sus derechos (CSJ, Sentencia ST8053-2023, Col.). Este caso refleja que los campesinos carecen de un reconocimiento como sujetos colectivos de restitución, a comparación de las comunidades indígenas, que gozan de mayor reconocimiento y protección efectiva del Estado. </w:t>
      </w:r>
    </w:p>
    <w:p w14:paraId="63EA7E25" w14:textId="77777777" w:rsidR="00E72947" w:rsidRDefault="00E72947" w:rsidP="00E72947">
      <w:pPr>
        <w:pStyle w:val="NormalWeb"/>
        <w:spacing w:before="0" w:beforeAutospacing="0" w:after="0" w:afterAutospacing="0" w:line="360" w:lineRule="auto"/>
        <w:jc w:val="both"/>
      </w:pPr>
    </w:p>
    <w:p w14:paraId="7EBF2CE8" w14:textId="77777777" w:rsidR="002C4449" w:rsidRDefault="0019203F" w:rsidP="00E72947">
      <w:pPr>
        <w:pStyle w:val="NormalWeb"/>
        <w:spacing w:before="0" w:beforeAutospacing="0" w:after="0" w:afterAutospacing="0" w:line="360" w:lineRule="auto"/>
        <w:jc w:val="both"/>
        <w:rPr>
          <w:color w:val="000000"/>
        </w:rPr>
      </w:pPr>
      <w:r w:rsidRPr="00E72947">
        <w:rPr>
          <w:color w:val="000000"/>
        </w:rPr>
        <w:t xml:space="preserve">Relacionado con el reconocimiento del derecho a la tierra y a la propiedad de los campesinos que han sido desplazados por el conflicto armado, el Consejo de Estado reconoce al campesino como sujeto de especial protección </w:t>
      </w:r>
      <w:r w:rsidR="00883AFE" w:rsidRPr="00E72947">
        <w:rPr>
          <w:color w:val="000000"/>
        </w:rPr>
        <w:t>y define</w:t>
      </w:r>
      <w:r w:rsidRPr="00E72947">
        <w:rPr>
          <w:color w:val="000000"/>
        </w:rPr>
        <w:t xml:space="preserve"> al desplazamiento forzado como toda situación en la que una persona se ve a migrar dentro del territorio nacional, abandonando su </w:t>
      </w:r>
    </w:p>
    <w:p w14:paraId="0AD16D48" w14:textId="77777777" w:rsidR="002C4449" w:rsidRDefault="002C4449" w:rsidP="00E72947">
      <w:pPr>
        <w:pStyle w:val="NormalWeb"/>
        <w:spacing w:before="0" w:beforeAutospacing="0" w:after="0" w:afterAutospacing="0" w:line="360" w:lineRule="auto"/>
        <w:jc w:val="both"/>
        <w:rPr>
          <w:color w:val="000000"/>
        </w:rPr>
      </w:pPr>
    </w:p>
    <w:p w14:paraId="5F9BA595" w14:textId="77777777" w:rsidR="002C4449" w:rsidRDefault="002C4449" w:rsidP="00E72947">
      <w:pPr>
        <w:pStyle w:val="NormalWeb"/>
        <w:spacing w:before="0" w:beforeAutospacing="0" w:after="0" w:afterAutospacing="0" w:line="360" w:lineRule="auto"/>
        <w:jc w:val="both"/>
        <w:rPr>
          <w:color w:val="000000"/>
        </w:rPr>
      </w:pPr>
    </w:p>
    <w:p w14:paraId="44314754" w14:textId="77777777" w:rsidR="002C4449" w:rsidRDefault="002C4449" w:rsidP="00E72947">
      <w:pPr>
        <w:pStyle w:val="NormalWeb"/>
        <w:spacing w:before="0" w:beforeAutospacing="0" w:after="0" w:afterAutospacing="0" w:line="360" w:lineRule="auto"/>
        <w:jc w:val="both"/>
        <w:rPr>
          <w:color w:val="000000"/>
        </w:rPr>
      </w:pPr>
    </w:p>
    <w:p w14:paraId="1CD4FD99" w14:textId="77777777" w:rsidR="002C4449" w:rsidRDefault="002C4449" w:rsidP="00E72947">
      <w:pPr>
        <w:pStyle w:val="NormalWeb"/>
        <w:spacing w:before="0" w:beforeAutospacing="0" w:after="0" w:afterAutospacing="0" w:line="360" w:lineRule="auto"/>
        <w:jc w:val="both"/>
        <w:rPr>
          <w:color w:val="000000"/>
        </w:rPr>
      </w:pPr>
    </w:p>
    <w:p w14:paraId="20A98DB2" w14:textId="3BC632F9" w:rsidR="0019203F" w:rsidRPr="002C4449" w:rsidRDefault="0019203F" w:rsidP="00883AFE">
      <w:pPr>
        <w:pStyle w:val="NormalWeb"/>
        <w:spacing w:before="0" w:beforeAutospacing="0" w:after="0" w:afterAutospacing="0" w:line="360" w:lineRule="auto"/>
        <w:jc w:val="both"/>
        <w:rPr>
          <w:color w:val="000000"/>
        </w:rPr>
      </w:pPr>
      <w:r w:rsidRPr="00E72947">
        <w:rPr>
          <w:color w:val="000000"/>
        </w:rPr>
        <w:t>residencia o actividades económicas habituales, porque su vida, integridad, seguridad o libertad</w:t>
      </w:r>
      <w:r w:rsidR="002C4449">
        <w:rPr>
          <w:color w:val="000000"/>
        </w:rPr>
        <w:t xml:space="preserve"> </w:t>
      </w:r>
      <w:r w:rsidRPr="00E72947">
        <w:rPr>
          <w:color w:val="000000"/>
        </w:rPr>
        <w:t>personales han sido vulneradas o están directamente amenazadas (CE, Sentencia 41001-23-31-000-2010-00286-01</w:t>
      </w:r>
      <w:r w:rsidR="009E74AF">
        <w:rPr>
          <w:color w:val="000000"/>
        </w:rPr>
        <w:t>,</w:t>
      </w:r>
      <w:r w:rsidRPr="00E72947">
        <w:rPr>
          <w:color w:val="000000"/>
        </w:rPr>
        <w:t xml:space="preserve"> Col.)</w:t>
      </w:r>
      <w:r w:rsidR="00883AFE">
        <w:t xml:space="preserve">. </w:t>
      </w:r>
      <w:r w:rsidRPr="00E72947">
        <w:rPr>
          <w:color w:val="000000"/>
        </w:rPr>
        <w:t>Teniendo en cuenta esto, jurisprudencialmente, la alta corte ha desarrollado que existe responsabilidad patrimonial del Estado en casos de despojo y desplazamiento por omisión de las autoridades frente a sus deberes. En casos como el de la Hacienda Veracruz, el Consejo de Estado ha reconocido la responsabilidad patrimonial del Estado por la omisión en la protección de campesinos víctimas de desplazamiento forzado, así como por la falta de garantías reales en los procesos de restitución de tierras, lo que profundizó la afectación de sus derechos fundamentales</w:t>
      </w:r>
      <w:r w:rsidR="009E74AF">
        <w:rPr>
          <w:color w:val="000000"/>
        </w:rPr>
        <w:t>;</w:t>
      </w:r>
      <w:r w:rsidRPr="00E72947">
        <w:rPr>
          <w:color w:val="000000"/>
        </w:rPr>
        <w:t xml:space="preserve"> </w:t>
      </w:r>
      <w:r w:rsidR="009E74AF">
        <w:rPr>
          <w:color w:val="000000"/>
        </w:rPr>
        <w:t>m</w:t>
      </w:r>
      <w:r w:rsidRPr="00E72947">
        <w:rPr>
          <w:color w:val="000000"/>
        </w:rPr>
        <w:t>arcando de esta forma</w:t>
      </w:r>
      <w:r w:rsidR="009E74AF">
        <w:rPr>
          <w:color w:val="000000"/>
        </w:rPr>
        <w:t xml:space="preserve"> el </w:t>
      </w:r>
      <w:r w:rsidRPr="00E72947">
        <w:rPr>
          <w:color w:val="000000"/>
        </w:rPr>
        <w:t xml:space="preserve">precedente </w:t>
      </w:r>
      <w:r w:rsidR="009E74AF">
        <w:rPr>
          <w:color w:val="000000"/>
        </w:rPr>
        <w:t xml:space="preserve">de </w:t>
      </w:r>
      <w:r w:rsidRPr="00E72947">
        <w:rPr>
          <w:color w:val="000000"/>
        </w:rPr>
        <w:t>reconocer que la violencia en el campo tuvo un impacto directo en la tenencia de tierras y que el Estado debía responder patrimonialmente por la pérdida de los predios y los daños derivados del despojo (CE, Sentencia 20001-23-31-000-1998-03713-01 (18436), Col.)</w:t>
      </w:r>
    </w:p>
    <w:p w14:paraId="16AF682C" w14:textId="0E8B7169" w:rsidR="005F641F" w:rsidRPr="00E72947" w:rsidRDefault="0019203F" w:rsidP="00E72947">
      <w:pPr>
        <w:pStyle w:val="NormalWeb"/>
        <w:spacing w:before="240" w:beforeAutospacing="0" w:after="240" w:afterAutospacing="0" w:line="360" w:lineRule="auto"/>
        <w:jc w:val="both"/>
        <w:rPr>
          <w:color w:val="000000"/>
        </w:rPr>
      </w:pPr>
      <w:r w:rsidRPr="00E72947">
        <w:rPr>
          <w:color w:val="000000"/>
        </w:rPr>
        <w:t xml:space="preserve">En adición a lo previamente ya mencionado, la jurisprudencia de la jurisdicción contencioso-administrativa respecto al desplazamiento forzado también ha concedido indemnizaciones por las pérdidas de tierras, señalando que la reparación del daño no solo debe ser una reparación </w:t>
      </w:r>
      <w:r w:rsidR="00683F6F" w:rsidRPr="00E72947">
        <w:rPr>
          <w:color w:val="000000"/>
        </w:rPr>
        <w:t>económica,</w:t>
      </w:r>
      <w:r w:rsidRPr="00E72947">
        <w:rPr>
          <w:color w:val="000000"/>
        </w:rPr>
        <w:t xml:space="preserve"> sino que debe ser una reparación integral, incluyendo medidas efectivas de restituciones y garantías de no repetición (CE, Sentencia 2000-01834/31172, Col.)</w:t>
      </w:r>
    </w:p>
    <w:p w14:paraId="591D461D" w14:textId="2AC38701" w:rsidR="0019203F" w:rsidRPr="00E72947" w:rsidRDefault="0019203F" w:rsidP="00E72947">
      <w:pPr>
        <w:pStyle w:val="NormalWeb"/>
        <w:numPr>
          <w:ilvl w:val="0"/>
          <w:numId w:val="12"/>
        </w:numPr>
        <w:spacing w:before="240" w:beforeAutospacing="0" w:after="240" w:afterAutospacing="0" w:line="360" w:lineRule="auto"/>
        <w:jc w:val="both"/>
      </w:pPr>
      <w:r w:rsidRPr="00E72947">
        <w:rPr>
          <w:b/>
          <w:bCs/>
          <w:color w:val="000000"/>
        </w:rPr>
        <w:t>Marco legal</w:t>
      </w:r>
    </w:p>
    <w:p w14:paraId="7BA1B976" w14:textId="77777777" w:rsidR="009E74AF" w:rsidRDefault="0019203F" w:rsidP="00E72947">
      <w:pPr>
        <w:pStyle w:val="NormalWeb"/>
        <w:spacing w:before="0" w:beforeAutospacing="0" w:after="0" w:afterAutospacing="0" w:line="360" w:lineRule="auto"/>
        <w:jc w:val="both"/>
        <w:rPr>
          <w:color w:val="000000"/>
        </w:rPr>
      </w:pPr>
      <w:r w:rsidRPr="00E72947">
        <w:rPr>
          <w:color w:val="000000"/>
        </w:rPr>
        <w:t xml:space="preserve">La concentración de la tierra, el despojo y el desplazamiento forzado obligaron al Estado a crear un marco normativo orientado a la redistribución agraria y a la reparación de las víctimas. En este contexto, uno de los antecedentes más importantes es la Ley 200 de 1936, que transformó la concepción de la propiedad rural y de los baldíos al introducir la función </w:t>
      </w:r>
    </w:p>
    <w:p w14:paraId="7E040338" w14:textId="77777777" w:rsidR="009E74AF" w:rsidRDefault="009E74AF" w:rsidP="00E72947">
      <w:pPr>
        <w:pStyle w:val="NormalWeb"/>
        <w:spacing w:before="0" w:beforeAutospacing="0" w:after="0" w:afterAutospacing="0" w:line="360" w:lineRule="auto"/>
        <w:jc w:val="both"/>
        <w:rPr>
          <w:color w:val="000000"/>
        </w:rPr>
      </w:pPr>
    </w:p>
    <w:p w14:paraId="422826AD" w14:textId="77777777" w:rsidR="009E74AF" w:rsidRDefault="009E74AF" w:rsidP="00E72947">
      <w:pPr>
        <w:pStyle w:val="NormalWeb"/>
        <w:spacing w:before="0" w:beforeAutospacing="0" w:after="0" w:afterAutospacing="0" w:line="360" w:lineRule="auto"/>
        <w:jc w:val="both"/>
        <w:rPr>
          <w:color w:val="000000"/>
        </w:rPr>
      </w:pPr>
    </w:p>
    <w:p w14:paraId="263E17C1" w14:textId="77777777" w:rsidR="009E74AF" w:rsidRDefault="009E74AF" w:rsidP="00E72947">
      <w:pPr>
        <w:pStyle w:val="NormalWeb"/>
        <w:spacing w:before="0" w:beforeAutospacing="0" w:after="0" w:afterAutospacing="0" w:line="360" w:lineRule="auto"/>
        <w:jc w:val="both"/>
        <w:rPr>
          <w:color w:val="000000"/>
        </w:rPr>
      </w:pPr>
    </w:p>
    <w:p w14:paraId="3900A178" w14:textId="311A64A8" w:rsidR="0019203F" w:rsidRPr="00E72947" w:rsidRDefault="0019203F" w:rsidP="00E72947">
      <w:pPr>
        <w:pStyle w:val="NormalWeb"/>
        <w:spacing w:before="0" w:beforeAutospacing="0" w:after="0" w:afterAutospacing="0" w:line="360" w:lineRule="auto"/>
        <w:jc w:val="both"/>
        <w:rPr>
          <w:color w:val="000000"/>
        </w:rPr>
      </w:pPr>
      <w:r w:rsidRPr="00E72947">
        <w:rPr>
          <w:color w:val="000000"/>
        </w:rPr>
        <w:t xml:space="preserve">social de la propiedad. La norma estableció que solo se reconocería como propiedad privada aquella tierra explotada productivamente mediante actividades agrícolas, pecuarias o </w:t>
      </w:r>
      <w:r w:rsidR="009E74AF">
        <w:rPr>
          <w:color w:val="000000"/>
        </w:rPr>
        <w:t>i</w:t>
      </w:r>
      <w:r w:rsidRPr="00E72947">
        <w:rPr>
          <w:color w:val="000000"/>
        </w:rPr>
        <w:t>ndustriales, y creó los Jueces de Tierras para resolver controversias relacionadas con la posesión y propiedad. En este sentido, la ley buscó dinamizar el uso del suelo, evitar la concentración improductiva de grandes extensiones y abrir espacios para el acceso de campesinos y pequeños productores (Ley 200 de 1936, Col.).</w:t>
      </w:r>
      <w:r w:rsidR="009E74AF">
        <w:rPr>
          <w:color w:val="000000"/>
        </w:rPr>
        <w:t xml:space="preserve"> </w:t>
      </w:r>
      <w:r w:rsidRPr="00E72947">
        <w:rPr>
          <w:color w:val="000000"/>
        </w:rPr>
        <w:t>Décadas más tarde, la Ley 160 de 1994 representó un nuevo hito en la política agraria, al establecer mecanismos más claros para el acceso a la tierra y la redistribución de baldíos a favor de la población campesina sin tierra o con tierra insuficiente. Esta norma creó el Sistema Nacional de Reforma Agraria y Desarrollo Rural Campesino, cuyo propósito era promover la equidad en la tenencia de la tierra y fortalecer el desarrollo rural. Entre sus aportes más relevantes, se encuentran la creación de las Zonas de Reserva Campesina como instrumentos de ordenamiento social y productivo del territorio, así como el establecimiento de subsidios y créditos blandos para la adquisición de predios. (Ley 160 de 1994, Col.)</w:t>
      </w:r>
    </w:p>
    <w:p w14:paraId="22190D14" w14:textId="4B9A65C6" w:rsidR="00683F6F" w:rsidRDefault="00683F6F" w:rsidP="00E72947">
      <w:pPr>
        <w:pStyle w:val="NormalWeb"/>
        <w:spacing w:before="0" w:beforeAutospacing="0" w:after="0" w:afterAutospacing="0" w:line="360" w:lineRule="auto"/>
        <w:jc w:val="both"/>
        <w:rPr>
          <w:color w:val="000000"/>
        </w:rPr>
      </w:pPr>
    </w:p>
    <w:p w14:paraId="5C7EA9B5" w14:textId="4DC1E272" w:rsidR="0019203F" w:rsidRPr="00E72947" w:rsidRDefault="0019203F" w:rsidP="00E72947">
      <w:pPr>
        <w:pStyle w:val="NormalWeb"/>
        <w:spacing w:before="0" w:beforeAutospacing="0" w:after="0" w:afterAutospacing="0" w:line="360" w:lineRule="auto"/>
        <w:jc w:val="both"/>
        <w:rPr>
          <w:color w:val="000000"/>
        </w:rPr>
      </w:pPr>
      <w:r w:rsidRPr="00E72947">
        <w:rPr>
          <w:color w:val="000000"/>
        </w:rPr>
        <w:t>Con el agravamiento del conflicto armado en la década de los noventa, el Estado reconoció la urgencia de atender a la población afectada por el desplazamiento forzado. Así surgió la Ley 387 de 1997; constituyó la primera normativa integral en Colombia dirigida a atender el desplazamiento forzado interno, fenómeno que se intensificó durante la década de los</w:t>
      </w:r>
      <w:r w:rsidR="00BC2AC4" w:rsidRPr="00E72947">
        <w:rPr>
          <w:color w:val="000000"/>
        </w:rPr>
        <w:t xml:space="preserve"> </w:t>
      </w:r>
      <w:r w:rsidRPr="00E72947">
        <w:rPr>
          <w:color w:val="000000"/>
        </w:rPr>
        <w:t>noventa a raíz del conflicto armado. Esta ley define al desplazado como toda persona que se ve obligada a abandonar su lugar de residencia habitual por causa de la violencia, y establece medidas de prevención, atención humanitaria y protección de derechos fundamentales. Uno de sus aportes centrales fue la obligación estatal de brindar ayuda inmediata de emergencia, asistencia para la reubicación temporal o el retorno voluntario, y el diseño de políticas públicas interinstitucionales. (Ley 387 de 1997, Col.).</w:t>
      </w:r>
    </w:p>
    <w:p w14:paraId="514DD9C1" w14:textId="77777777" w:rsidR="00E72947" w:rsidRDefault="00E72947" w:rsidP="00E72947">
      <w:pPr>
        <w:pStyle w:val="NormalWeb"/>
        <w:spacing w:before="0" w:beforeAutospacing="0" w:after="0" w:afterAutospacing="0" w:line="360" w:lineRule="auto"/>
        <w:jc w:val="both"/>
        <w:rPr>
          <w:color w:val="000000"/>
        </w:rPr>
      </w:pPr>
    </w:p>
    <w:p w14:paraId="615826AD" w14:textId="77777777" w:rsidR="00E72947" w:rsidRDefault="00E72947" w:rsidP="00E72947">
      <w:pPr>
        <w:pStyle w:val="NormalWeb"/>
        <w:spacing w:before="0" w:beforeAutospacing="0" w:after="0" w:afterAutospacing="0" w:line="360" w:lineRule="auto"/>
        <w:jc w:val="both"/>
        <w:rPr>
          <w:color w:val="000000"/>
        </w:rPr>
      </w:pPr>
    </w:p>
    <w:p w14:paraId="7EA0642A" w14:textId="77777777" w:rsidR="005F641F" w:rsidRDefault="005F641F" w:rsidP="00E72947">
      <w:pPr>
        <w:pStyle w:val="NormalWeb"/>
        <w:spacing w:before="0" w:beforeAutospacing="0" w:after="0" w:afterAutospacing="0" w:line="360" w:lineRule="auto"/>
        <w:jc w:val="both"/>
        <w:rPr>
          <w:color w:val="000000"/>
        </w:rPr>
      </w:pPr>
    </w:p>
    <w:p w14:paraId="3EF15008" w14:textId="77777777" w:rsidR="005F641F" w:rsidRDefault="005F641F" w:rsidP="00E72947">
      <w:pPr>
        <w:pStyle w:val="NormalWeb"/>
        <w:spacing w:before="0" w:beforeAutospacing="0" w:after="0" w:afterAutospacing="0" w:line="360" w:lineRule="auto"/>
        <w:jc w:val="both"/>
        <w:rPr>
          <w:color w:val="000000"/>
        </w:rPr>
      </w:pPr>
    </w:p>
    <w:p w14:paraId="4599DF54" w14:textId="77777777" w:rsidR="005F641F" w:rsidRDefault="005F641F" w:rsidP="00E72947">
      <w:pPr>
        <w:pStyle w:val="NormalWeb"/>
        <w:spacing w:before="0" w:beforeAutospacing="0" w:after="0" w:afterAutospacing="0" w:line="360" w:lineRule="auto"/>
        <w:jc w:val="both"/>
        <w:rPr>
          <w:color w:val="000000"/>
        </w:rPr>
      </w:pPr>
    </w:p>
    <w:p w14:paraId="5D08FD99" w14:textId="77777777" w:rsidR="005F641F" w:rsidRDefault="005F641F" w:rsidP="00E72947">
      <w:pPr>
        <w:pStyle w:val="NormalWeb"/>
        <w:spacing w:before="0" w:beforeAutospacing="0" w:after="0" w:afterAutospacing="0" w:line="360" w:lineRule="auto"/>
        <w:jc w:val="both"/>
        <w:rPr>
          <w:color w:val="000000"/>
        </w:rPr>
      </w:pPr>
    </w:p>
    <w:p w14:paraId="024169FC" w14:textId="3B1984D0" w:rsidR="0019203F" w:rsidRPr="00E72947" w:rsidRDefault="0019203F" w:rsidP="00E72947">
      <w:pPr>
        <w:pStyle w:val="NormalWeb"/>
        <w:spacing w:before="0" w:beforeAutospacing="0" w:after="0" w:afterAutospacing="0" w:line="360" w:lineRule="auto"/>
        <w:jc w:val="both"/>
      </w:pPr>
      <w:r w:rsidRPr="00E72947">
        <w:rPr>
          <w:color w:val="000000"/>
        </w:rPr>
        <w:t>Posteriormente, en el marco de los esfuerzos por consolidar la paz y la justicia transicional, la Ley 1448 de 2011, ya mencionada, conocida como la Ley de Víctimas y Restitución de Tierras, consolidó una política integral de reparación. Esta ley reconoció a las víctimas del conflicto armado como sujetos de derechos y establece medidas de reparación integral, entre ellas la restitución de tierras, la indemnización administrativa y garantías de no repetición. La norma creó la Unidad Administrativa Especial de Gestión de Restitución de Tierras Despojadas y reforzó las acciones afirmativas en favor de la población desplazada. (Ley 1448 de 2011, Col.)</w:t>
      </w:r>
    </w:p>
    <w:p w14:paraId="1B808089" w14:textId="77777777" w:rsidR="00E72947" w:rsidRDefault="00E72947" w:rsidP="00E72947">
      <w:pPr>
        <w:pStyle w:val="NormalWeb"/>
        <w:spacing w:before="0" w:beforeAutospacing="0" w:after="0" w:afterAutospacing="0" w:line="360" w:lineRule="auto"/>
        <w:jc w:val="both"/>
        <w:rPr>
          <w:lang w:val="es-ES" w:eastAsia="en-US"/>
        </w:rPr>
      </w:pPr>
    </w:p>
    <w:p w14:paraId="16B4092E" w14:textId="1DEF8D68" w:rsidR="0019203F" w:rsidRDefault="0019203F" w:rsidP="00E72947">
      <w:pPr>
        <w:pStyle w:val="NormalWeb"/>
        <w:spacing w:before="0" w:beforeAutospacing="0" w:after="0" w:afterAutospacing="0" w:line="360" w:lineRule="auto"/>
        <w:jc w:val="both"/>
        <w:rPr>
          <w:color w:val="000000"/>
        </w:rPr>
      </w:pPr>
      <w:r w:rsidRPr="00E72947">
        <w:rPr>
          <w:color w:val="000000"/>
        </w:rPr>
        <w:t xml:space="preserve">Más recientemente, </w:t>
      </w:r>
      <w:r w:rsidR="009E74AF">
        <w:rPr>
          <w:color w:val="000000"/>
        </w:rPr>
        <w:t>e</w:t>
      </w:r>
      <w:r w:rsidRPr="00E72947">
        <w:rPr>
          <w:color w:val="000000"/>
        </w:rPr>
        <w:t xml:space="preserve">l Plan Nacional de Desarrollo 2022–2026 “Colombia Potencia Mundial de la Vida” incorporó dentro de sus ejes estratégicos la reforma agraria y el acceso a tierras, reafirmando el compromiso del Estado con la redistribución y el uso productivo de la tierra. Este instrumento de planeación, con fuerza de ley, fortaleció las competencias de la Agencia Nacional de Tierras (ANT) como autoridad encargada de la </w:t>
      </w:r>
      <w:r w:rsidR="005F641F">
        <w:rPr>
          <w:color w:val="000000"/>
        </w:rPr>
        <w:t xml:space="preserve">administración, formalización y </w:t>
      </w:r>
      <w:r w:rsidRPr="00E72947">
        <w:rPr>
          <w:color w:val="000000"/>
        </w:rPr>
        <w:t>adjudicación de predios baldíos, así como de la implementación de programas de acceso y uso de la tierra para población campesina y comunidades étnicas</w:t>
      </w:r>
      <w:r w:rsidR="00094F95">
        <w:rPr>
          <w:color w:val="000000"/>
        </w:rPr>
        <w:t xml:space="preserve"> (</w:t>
      </w:r>
      <w:r w:rsidR="00094F95" w:rsidRPr="00BF67AB">
        <w:rPr>
          <w:shd w:val="clear" w:color="auto" w:fill="FFFFFF"/>
        </w:rPr>
        <w:t>Fernández</w:t>
      </w:r>
      <w:r w:rsidR="00094F95">
        <w:rPr>
          <w:shd w:val="clear" w:color="auto" w:fill="FFFFFF"/>
        </w:rPr>
        <w:t xml:space="preserve">, </w:t>
      </w:r>
      <w:r w:rsidR="00094F95" w:rsidRPr="00BF67AB">
        <w:rPr>
          <w:shd w:val="clear" w:color="auto" w:fill="FFFFFF"/>
        </w:rPr>
        <w:t>Moreno, Bahamón &amp; Villalba</w:t>
      </w:r>
      <w:r w:rsidR="00094F95">
        <w:rPr>
          <w:shd w:val="clear" w:color="auto" w:fill="FFFFFF"/>
        </w:rPr>
        <w:t xml:space="preserve">, </w:t>
      </w:r>
      <w:r w:rsidR="00094F95" w:rsidRPr="00BF67AB">
        <w:rPr>
          <w:shd w:val="clear" w:color="auto" w:fill="FFFFFF"/>
        </w:rPr>
        <w:t>2023).</w:t>
      </w:r>
      <w:r w:rsidR="009E74AF">
        <w:rPr>
          <w:color w:val="000000"/>
        </w:rPr>
        <w:t xml:space="preserve"> </w:t>
      </w:r>
      <w:r w:rsidRPr="00E72947">
        <w:rPr>
          <w:color w:val="000000"/>
        </w:rPr>
        <w:t>En este marco, se aprobó la Ley 2294 de 2023, que materializa el Plan Nacional de Desarrollo, introduciendo disposiciones concretas sobre la compra directa de tierras por parte del Estado para destinarlas a campesinos sin tierra o con tierra insuficiente, y priorizando a víctimas de despojo y desplazamiento forzado. Además, el plan contempló</w:t>
      </w:r>
      <w:r w:rsidR="00BC2AC4" w:rsidRPr="00E72947">
        <w:rPr>
          <w:color w:val="000000"/>
        </w:rPr>
        <w:t xml:space="preserve"> </w:t>
      </w:r>
      <w:r w:rsidRPr="00E72947">
        <w:rPr>
          <w:color w:val="000000"/>
        </w:rPr>
        <w:t>mecanismos de catastro multipropósito, con el fin de actualizar la información predial del país, reducir la informalidad en la tenencia y garantizar mayor seguridad jurídica a los campesinos.  (Ley 2294 de 2023, Col.)</w:t>
      </w:r>
    </w:p>
    <w:p w14:paraId="52CA8111" w14:textId="77777777" w:rsidR="00543B01" w:rsidRDefault="00543B01" w:rsidP="00E72947">
      <w:pPr>
        <w:pStyle w:val="NormalWeb"/>
        <w:spacing w:before="0" w:beforeAutospacing="0" w:after="0" w:afterAutospacing="0" w:line="360" w:lineRule="auto"/>
        <w:jc w:val="both"/>
        <w:rPr>
          <w:color w:val="000000"/>
        </w:rPr>
      </w:pPr>
    </w:p>
    <w:p w14:paraId="7D8979A4" w14:textId="77777777" w:rsidR="00543B01" w:rsidRDefault="00543B01" w:rsidP="00E72947">
      <w:pPr>
        <w:pStyle w:val="NormalWeb"/>
        <w:spacing w:before="0" w:beforeAutospacing="0" w:after="0" w:afterAutospacing="0" w:line="360" w:lineRule="auto"/>
        <w:jc w:val="both"/>
        <w:rPr>
          <w:color w:val="000000"/>
        </w:rPr>
      </w:pPr>
    </w:p>
    <w:p w14:paraId="6401BA4B" w14:textId="77777777" w:rsidR="00543B01" w:rsidRDefault="00543B01" w:rsidP="00E72947">
      <w:pPr>
        <w:pStyle w:val="NormalWeb"/>
        <w:spacing w:before="0" w:beforeAutospacing="0" w:after="0" w:afterAutospacing="0" w:line="360" w:lineRule="auto"/>
        <w:jc w:val="both"/>
        <w:rPr>
          <w:color w:val="000000"/>
        </w:rPr>
      </w:pPr>
    </w:p>
    <w:p w14:paraId="36CC4ADD" w14:textId="77777777" w:rsidR="009E74AF" w:rsidRDefault="009E74AF" w:rsidP="00E72947">
      <w:pPr>
        <w:pStyle w:val="NormalWeb"/>
        <w:spacing w:before="0" w:beforeAutospacing="0" w:after="0" w:afterAutospacing="0" w:line="360" w:lineRule="auto"/>
        <w:jc w:val="both"/>
        <w:rPr>
          <w:color w:val="000000"/>
        </w:rPr>
      </w:pPr>
    </w:p>
    <w:p w14:paraId="5CB0EE64" w14:textId="77777777" w:rsidR="009E74AF" w:rsidRDefault="009E74AF" w:rsidP="00E72947">
      <w:pPr>
        <w:pStyle w:val="NormalWeb"/>
        <w:spacing w:before="0" w:beforeAutospacing="0" w:after="0" w:afterAutospacing="0" w:line="360" w:lineRule="auto"/>
        <w:jc w:val="both"/>
        <w:rPr>
          <w:color w:val="000000"/>
        </w:rPr>
      </w:pPr>
    </w:p>
    <w:p w14:paraId="2FC08612" w14:textId="77777777" w:rsidR="00683F6F" w:rsidRPr="00E72947" w:rsidRDefault="00683F6F" w:rsidP="00E72947">
      <w:pPr>
        <w:pStyle w:val="NormalWeb"/>
        <w:spacing w:before="0" w:beforeAutospacing="0" w:after="0" w:afterAutospacing="0" w:line="360" w:lineRule="auto"/>
        <w:jc w:val="both"/>
        <w:rPr>
          <w:color w:val="000000"/>
        </w:rPr>
      </w:pPr>
    </w:p>
    <w:p w14:paraId="2773CBA9" w14:textId="132A2C88" w:rsidR="005F641F" w:rsidRPr="00543B01" w:rsidRDefault="0019203F" w:rsidP="00E72947">
      <w:pPr>
        <w:pStyle w:val="NormalWeb"/>
        <w:numPr>
          <w:ilvl w:val="0"/>
          <w:numId w:val="13"/>
        </w:numPr>
        <w:spacing w:before="240" w:beforeAutospacing="0" w:after="240" w:afterAutospacing="0" w:line="360" w:lineRule="auto"/>
        <w:jc w:val="both"/>
        <w:textAlignment w:val="baseline"/>
        <w:rPr>
          <w:b/>
          <w:bCs/>
          <w:color w:val="000000"/>
        </w:rPr>
      </w:pPr>
      <w:r w:rsidRPr="00E72947">
        <w:rPr>
          <w:b/>
          <w:bCs/>
          <w:color w:val="000000"/>
        </w:rPr>
        <w:t>Doctrina y perspectiva académica</w:t>
      </w:r>
    </w:p>
    <w:p w14:paraId="720ED09C" w14:textId="44FC8B2B" w:rsidR="00E72947" w:rsidRPr="00683F6F" w:rsidRDefault="0019203F" w:rsidP="00E72947">
      <w:pPr>
        <w:pStyle w:val="NormalWeb"/>
        <w:spacing w:before="240" w:beforeAutospacing="0" w:after="240" w:afterAutospacing="0" w:line="360" w:lineRule="auto"/>
        <w:jc w:val="both"/>
        <w:rPr>
          <w:color w:val="000000"/>
        </w:rPr>
      </w:pPr>
      <w:r w:rsidRPr="00E72947">
        <w:rPr>
          <w:color w:val="000000"/>
        </w:rPr>
        <w:t xml:space="preserve">Doctrinalmente, el reconocido sociólogo, escritor y periodista colombiano, Alfredo Molano Bravo, en Fragmentos de la historia del conflicto armado (1920-2010), menciona que el marco normativo colombiano no ha logrado transformar la concentración de </w:t>
      </w:r>
      <w:r w:rsidR="00E72947" w:rsidRPr="00E72947">
        <w:rPr>
          <w:color w:val="000000"/>
        </w:rPr>
        <w:t>las tierras</w:t>
      </w:r>
      <w:r w:rsidRPr="00E72947">
        <w:rPr>
          <w:color w:val="000000"/>
        </w:rPr>
        <w:t xml:space="preserve"> (s/f). En adición a lo mencionado anteriormente, Molano señala </w:t>
      </w:r>
      <w:r w:rsidR="00E72947" w:rsidRPr="00E72947">
        <w:rPr>
          <w:color w:val="000000"/>
        </w:rPr>
        <w:t>que,</w:t>
      </w:r>
      <w:r w:rsidRPr="00E72947">
        <w:rPr>
          <w:color w:val="000000"/>
        </w:rPr>
        <w:t xml:space="preserve"> aunque el reconocimiento constitucional como legal ha logrado fortalecer el concepto de la tierra y cómo este está ligado a la dignidad y vida del campesino, las normas han quedado en un formalismo jurídico puro, convirtiendo el derecho a la tierra en un ideal normativo más que en una realidad. </w:t>
      </w:r>
    </w:p>
    <w:p w14:paraId="07AA1AC4" w14:textId="267AFBFC" w:rsidR="00683F6F" w:rsidRPr="00044D4A" w:rsidRDefault="0019203F" w:rsidP="00E72947">
      <w:pPr>
        <w:pStyle w:val="NormalWeb"/>
        <w:spacing w:before="240" w:beforeAutospacing="0" w:after="240" w:afterAutospacing="0" w:line="360" w:lineRule="auto"/>
        <w:jc w:val="both"/>
        <w:rPr>
          <w:color w:val="000000"/>
        </w:rPr>
      </w:pPr>
      <w:r w:rsidRPr="00E72947">
        <w:rPr>
          <w:color w:val="000000"/>
        </w:rPr>
        <w:t xml:space="preserve">Por otro lado, académicamente, el centro de estudios jurídicos </w:t>
      </w:r>
      <w:r w:rsidR="009E74AF">
        <w:rPr>
          <w:color w:val="000000"/>
        </w:rPr>
        <w:t>d</w:t>
      </w:r>
      <w:r w:rsidRPr="00E72947">
        <w:rPr>
          <w:color w:val="000000"/>
        </w:rPr>
        <w:t>e</w:t>
      </w:r>
      <w:r w:rsidR="009E74AF">
        <w:rPr>
          <w:color w:val="000000"/>
        </w:rPr>
        <w:t xml:space="preserve"> </w:t>
      </w:r>
      <w:r w:rsidRPr="00E72947">
        <w:rPr>
          <w:color w:val="000000"/>
        </w:rPr>
        <w:t>Justicia ha examinado la Ley 1448 de 2011 (Ley de Vícti</w:t>
      </w:r>
      <w:r w:rsidR="00683F6F">
        <w:rPr>
          <w:color w:val="000000"/>
        </w:rPr>
        <w:t>mas y Restitución de Tierras),</w:t>
      </w:r>
      <w:r w:rsidR="009E74AF">
        <w:rPr>
          <w:color w:val="000000"/>
        </w:rPr>
        <w:t xml:space="preserve"> y evidencio que</w:t>
      </w:r>
      <w:r w:rsidRPr="00E72947">
        <w:rPr>
          <w:color w:val="000000"/>
        </w:rPr>
        <w:t>, a pesar de que hay un gran avance normativo, enfrenta problemas en la implementación y falta de garantías de seguridad para los desplazados por el conflicto armado (De</w:t>
      </w:r>
      <w:r w:rsidR="009E74AF">
        <w:rPr>
          <w:color w:val="000000"/>
        </w:rPr>
        <w:t xml:space="preserve"> </w:t>
      </w:r>
      <w:r w:rsidRPr="00E72947">
        <w:rPr>
          <w:color w:val="000000"/>
        </w:rPr>
        <w:t>Justicia, 2020). </w:t>
      </w:r>
    </w:p>
    <w:p w14:paraId="64614B50" w14:textId="77777777" w:rsidR="0019203F" w:rsidRPr="00E72947" w:rsidRDefault="0019203F" w:rsidP="00E72947">
      <w:pPr>
        <w:pStyle w:val="NormalWeb"/>
        <w:numPr>
          <w:ilvl w:val="0"/>
          <w:numId w:val="14"/>
        </w:numPr>
        <w:spacing w:before="0" w:beforeAutospacing="0" w:after="0" w:afterAutospacing="0" w:line="360" w:lineRule="auto"/>
        <w:jc w:val="both"/>
        <w:textAlignment w:val="baseline"/>
        <w:rPr>
          <w:b/>
          <w:bCs/>
          <w:color w:val="000000"/>
        </w:rPr>
      </w:pPr>
      <w:r w:rsidRPr="00E72947">
        <w:rPr>
          <w:b/>
          <w:bCs/>
          <w:color w:val="000000"/>
        </w:rPr>
        <w:t>Institucionalidad: Agencia Nacional de Tierras y la Unidad Administrativa Especial de Gestión de Restitución de Tierras Despojadas</w:t>
      </w:r>
    </w:p>
    <w:p w14:paraId="03931D53" w14:textId="77777777" w:rsidR="0019203F" w:rsidRPr="00E72947" w:rsidRDefault="0019203F" w:rsidP="00E72947">
      <w:pPr>
        <w:spacing w:line="360" w:lineRule="auto"/>
        <w:jc w:val="both"/>
        <w:rPr>
          <w:sz w:val="24"/>
          <w:szCs w:val="24"/>
        </w:rPr>
      </w:pPr>
    </w:p>
    <w:p w14:paraId="0959DC21" w14:textId="77777777" w:rsidR="009E74AF" w:rsidRDefault="0019203F" w:rsidP="00E72947">
      <w:pPr>
        <w:pStyle w:val="NormalWeb"/>
        <w:spacing w:before="0" w:beforeAutospacing="0" w:after="0" w:afterAutospacing="0" w:line="360" w:lineRule="auto"/>
        <w:jc w:val="both"/>
        <w:rPr>
          <w:color w:val="000000"/>
        </w:rPr>
      </w:pPr>
      <w:r w:rsidRPr="00E72947">
        <w:rPr>
          <w:color w:val="000000"/>
        </w:rPr>
        <w:t>El reconocimiento del derecho a la propiedad de los campesinos desalojados de sus tierras involucra a estas dos grandes entidades: La Agencia Nacional de Tierras (ANT) se creó mediante el Decreto 2363 de 2015, siendo la máxima autoridad de tierras de la nación, teniendo como función administrar los baldíos de la Nación, formalizar la propiedad rural y la promoción del acceso a la tierra a población campesina, víctimas del conflicto armado y etnias. (Decreto 2363 de 2015, Col.) Por otra parte, la Unidad Administrativa Especial de</w:t>
      </w:r>
      <w:r w:rsidR="00BC2AC4" w:rsidRPr="00E72947">
        <w:rPr>
          <w:color w:val="000000"/>
        </w:rPr>
        <w:t xml:space="preserve"> </w:t>
      </w:r>
      <w:r w:rsidRPr="00E72947">
        <w:rPr>
          <w:color w:val="000000"/>
        </w:rPr>
        <w:t>Gestión de Restitución de Tierras Despojadas (UAEGRTD), m</w:t>
      </w:r>
      <w:r w:rsidR="00683F6F">
        <w:rPr>
          <w:color w:val="000000"/>
        </w:rPr>
        <w:t>ediante la Ley 1448 de 2011, se</w:t>
      </w:r>
      <w:r w:rsidRPr="00E72947">
        <w:rPr>
          <w:color w:val="000000"/>
        </w:rPr>
        <w:t xml:space="preserve"> encarga de liderar todos los procesos judiciales de restitución de tierras ante jueces y magistrados especializados, esto en favor de todas las personas despojadas o desplazadas forzosamente. A pesar de que ambas entidades deben complementarse mutuamente en el marco normativo colombiano del derecho a la propiedad, su desempeño ha</w:t>
      </w:r>
      <w:r w:rsidR="009E74AF">
        <w:rPr>
          <w:color w:val="000000"/>
        </w:rPr>
        <w:t xml:space="preserve"> m</w:t>
      </w:r>
      <w:r w:rsidRPr="00E72947">
        <w:rPr>
          <w:color w:val="000000"/>
        </w:rPr>
        <w:t>ostrad</w:t>
      </w:r>
      <w:r w:rsidR="009E74AF">
        <w:rPr>
          <w:color w:val="000000"/>
        </w:rPr>
        <w:t>o</w:t>
      </w:r>
    </w:p>
    <w:p w14:paraId="6477B773" w14:textId="77777777" w:rsidR="009E74AF" w:rsidRDefault="009E74AF" w:rsidP="00E72947">
      <w:pPr>
        <w:pStyle w:val="NormalWeb"/>
        <w:spacing w:before="0" w:beforeAutospacing="0" w:after="0" w:afterAutospacing="0" w:line="360" w:lineRule="auto"/>
        <w:jc w:val="both"/>
        <w:rPr>
          <w:color w:val="000000"/>
        </w:rPr>
      </w:pPr>
    </w:p>
    <w:p w14:paraId="3B54F789" w14:textId="77777777" w:rsidR="009E74AF" w:rsidRDefault="009E74AF" w:rsidP="00E72947">
      <w:pPr>
        <w:pStyle w:val="NormalWeb"/>
        <w:spacing w:before="0" w:beforeAutospacing="0" w:after="0" w:afterAutospacing="0" w:line="360" w:lineRule="auto"/>
        <w:jc w:val="both"/>
        <w:rPr>
          <w:color w:val="000000"/>
        </w:rPr>
      </w:pPr>
    </w:p>
    <w:p w14:paraId="7FD5787E" w14:textId="59B13A93" w:rsidR="00683F6F" w:rsidRDefault="0019203F" w:rsidP="00E72947">
      <w:pPr>
        <w:pStyle w:val="NormalWeb"/>
        <w:spacing w:before="0" w:beforeAutospacing="0" w:after="0" w:afterAutospacing="0" w:line="360" w:lineRule="auto"/>
        <w:jc w:val="both"/>
        <w:rPr>
          <w:color w:val="000000"/>
        </w:rPr>
      </w:pPr>
      <w:r w:rsidRPr="00E72947">
        <w:rPr>
          <w:color w:val="000000"/>
        </w:rPr>
        <w:t>limitaciones significativas, como la lentitud en los procesos, cuestionamientos por corrupción y la falta de reconocimiento pleno del campesinado como sujeto colectivo de derechos. En el desarrollo de esta investigación, se radicó un derecho de petición de información y documentos ante la ANT, cuya respuesta indicó</w:t>
      </w:r>
      <w:r w:rsidR="00683F6F">
        <w:rPr>
          <w:color w:val="000000"/>
        </w:rPr>
        <w:t xml:space="preserve"> que no era la competente para </w:t>
      </w:r>
      <w:r w:rsidRPr="00E72947">
        <w:rPr>
          <w:color w:val="000000"/>
        </w:rPr>
        <w:t xml:space="preserve">brindar información respecto a la restitución de tierras por víctimas de despojo o abandono forzado, indicando que la competencia le corresponde a la UAEGRTD y hasta la fecha actual no se ha respondido el derecho de petición, teniendo en cuenta que ya ha pasado un mes desde que se radicó el derecho de petición. Esto </w:t>
      </w:r>
      <w:r w:rsidR="00E72947" w:rsidRPr="00E72947">
        <w:rPr>
          <w:color w:val="000000"/>
        </w:rPr>
        <w:t>evidencia la</w:t>
      </w:r>
      <w:r w:rsidRPr="00E72947">
        <w:rPr>
          <w:color w:val="000000"/>
        </w:rPr>
        <w:t xml:space="preserve"> falta de eficiencia administrativa, la fragmentación funcional del sistema y plantea interrogantes frente a la eficacia de la protección del derecho a la propiedad en materia de restitución de tierras </w:t>
      </w:r>
      <w:r w:rsidR="004D78F5">
        <w:rPr>
          <w:color w:val="000000"/>
        </w:rPr>
        <w:t>(</w:t>
      </w:r>
      <w:r w:rsidR="009E74AF" w:rsidRPr="00BF67AB">
        <w:t>Téllez</w:t>
      </w:r>
      <w:r w:rsidR="004D78F5">
        <w:t xml:space="preserve">, </w:t>
      </w:r>
      <w:r w:rsidR="004D78F5" w:rsidRPr="00BF67AB">
        <w:t>González</w:t>
      </w:r>
      <w:r w:rsidR="004D78F5">
        <w:t xml:space="preserve"> &amp;</w:t>
      </w:r>
      <w:r w:rsidR="004D78F5" w:rsidRPr="00BF67AB">
        <w:t xml:space="preserve"> Jurado</w:t>
      </w:r>
      <w:r w:rsidR="004D78F5">
        <w:t xml:space="preserve">, </w:t>
      </w:r>
      <w:r w:rsidR="004D78F5" w:rsidRPr="00BF67AB">
        <w:t>2022</w:t>
      </w:r>
      <w:r w:rsidR="004D78F5">
        <w:t>; Aguilar &amp; Méndez, 2024</w:t>
      </w:r>
      <w:r w:rsidR="004D78F5" w:rsidRPr="00BF67AB">
        <w:t>).</w:t>
      </w:r>
    </w:p>
    <w:p w14:paraId="333D681A" w14:textId="77777777" w:rsidR="00683F6F" w:rsidRPr="00E72947" w:rsidRDefault="00683F6F" w:rsidP="00E72947">
      <w:pPr>
        <w:pStyle w:val="NormalWeb"/>
        <w:spacing w:before="0" w:beforeAutospacing="0" w:after="0" w:afterAutospacing="0" w:line="360" w:lineRule="auto"/>
        <w:jc w:val="both"/>
        <w:rPr>
          <w:color w:val="000000"/>
        </w:rPr>
      </w:pPr>
    </w:p>
    <w:p w14:paraId="3B103D6C" w14:textId="77777777" w:rsidR="0019203F" w:rsidRPr="00E72947" w:rsidRDefault="0019203F" w:rsidP="00E72947">
      <w:pPr>
        <w:pStyle w:val="NormalWeb"/>
        <w:numPr>
          <w:ilvl w:val="0"/>
          <w:numId w:val="15"/>
        </w:numPr>
        <w:spacing w:before="0" w:beforeAutospacing="0" w:after="0" w:afterAutospacing="0" w:line="360" w:lineRule="auto"/>
        <w:jc w:val="both"/>
        <w:textAlignment w:val="baseline"/>
        <w:rPr>
          <w:b/>
          <w:bCs/>
          <w:color w:val="000000"/>
        </w:rPr>
      </w:pPr>
      <w:r w:rsidRPr="00E72947">
        <w:rPr>
          <w:b/>
          <w:bCs/>
          <w:color w:val="000000"/>
        </w:rPr>
        <w:t>Tendencias</w:t>
      </w:r>
    </w:p>
    <w:p w14:paraId="26B0F4A8" w14:textId="2ED85AEB" w:rsidR="00543B01" w:rsidRPr="009E74AF" w:rsidRDefault="0019203F" w:rsidP="00E72947">
      <w:pPr>
        <w:pStyle w:val="NormalWeb"/>
        <w:spacing w:before="240" w:beforeAutospacing="0" w:after="240" w:afterAutospacing="0" w:line="360" w:lineRule="auto"/>
        <w:jc w:val="both"/>
      </w:pPr>
      <w:r w:rsidRPr="00E72947">
        <w:rPr>
          <w:color w:val="000000"/>
        </w:rPr>
        <w:t>El análisis del marco normativo colombiano revela que, si bien existe un conjunto amplio de leyes y políticas orientadas a garantizar el derecho a la tierra y la propiedad de la población desplazada, persisten varias deficiencias estructurales que limitan su efectividad. Una de las fortalezas más relevantes es la existencia de un marco normativo integral que, a lo largo de varias décadas, ha establecido principios claros de restitución, reparación y protección de los derechos de las víctimas del desplazamiento forzado (Ley 1448 de 2011; Ley 160 de 1994; Ley 387 de 1997, Col.). La legislación ha buscado articular medidas de acceso a la tierra, redistribución agraria y protección diferencial para comunidades vulnerables, incluyendo campesinos e indígenas.</w:t>
      </w:r>
      <w:r w:rsidR="009E74AF">
        <w:t xml:space="preserve"> </w:t>
      </w:r>
      <w:r w:rsidRPr="00E72947">
        <w:rPr>
          <w:color w:val="000000"/>
        </w:rPr>
        <w:t xml:space="preserve">No obstante, se identifica una notable falta de articulación entre las distintas instituciones encargadas de implementar estas políticas, lo que genera retrasos y duplicidad de funciones. </w:t>
      </w:r>
    </w:p>
    <w:p w14:paraId="2B4154DB" w14:textId="77777777" w:rsidR="00543B01" w:rsidRDefault="00543B01" w:rsidP="00E72947">
      <w:pPr>
        <w:pStyle w:val="NormalWeb"/>
        <w:spacing w:before="240" w:beforeAutospacing="0" w:after="240" w:afterAutospacing="0" w:line="360" w:lineRule="auto"/>
        <w:jc w:val="both"/>
        <w:rPr>
          <w:color w:val="000000"/>
        </w:rPr>
      </w:pPr>
    </w:p>
    <w:p w14:paraId="1D534586" w14:textId="77777777" w:rsidR="00543B01" w:rsidRDefault="00543B01" w:rsidP="00E72947">
      <w:pPr>
        <w:pStyle w:val="NormalWeb"/>
        <w:spacing w:before="240" w:beforeAutospacing="0" w:after="240" w:afterAutospacing="0" w:line="360" w:lineRule="auto"/>
        <w:jc w:val="both"/>
        <w:rPr>
          <w:color w:val="000000"/>
        </w:rPr>
      </w:pPr>
    </w:p>
    <w:p w14:paraId="424E0407" w14:textId="77777777" w:rsidR="008D6CE3" w:rsidRDefault="008D6CE3" w:rsidP="00E72947">
      <w:pPr>
        <w:pStyle w:val="NormalWeb"/>
        <w:spacing w:before="240" w:beforeAutospacing="0" w:after="240" w:afterAutospacing="0" w:line="360" w:lineRule="auto"/>
        <w:jc w:val="both"/>
        <w:rPr>
          <w:color w:val="000000"/>
        </w:rPr>
      </w:pPr>
    </w:p>
    <w:p w14:paraId="21CC6AD2" w14:textId="45FD6360" w:rsidR="0019203F" w:rsidRPr="00543B01" w:rsidRDefault="0019203F" w:rsidP="00E72947">
      <w:pPr>
        <w:pStyle w:val="NormalWeb"/>
        <w:spacing w:before="240" w:beforeAutospacing="0" w:after="240" w:afterAutospacing="0" w:line="360" w:lineRule="auto"/>
        <w:jc w:val="both"/>
        <w:rPr>
          <w:color w:val="000000"/>
        </w:rPr>
      </w:pPr>
      <w:r w:rsidRPr="00E72947">
        <w:rPr>
          <w:color w:val="000000"/>
        </w:rPr>
        <w:t>A pesar de la creación de entidades especializadas como la Unidad de Restitución de Tierras y la Agencia Nacional de Tierras, los procesos de adjudicación, formalización y restitución se han visto obstaculizados por barreras burocráticas y dificultades administrativas (Ley 1448 de 2011; Decreto 2365 de 2015, Col.).</w:t>
      </w:r>
    </w:p>
    <w:p w14:paraId="3A2ABFC0" w14:textId="23751A04" w:rsidR="0019203F" w:rsidRPr="00E72947" w:rsidRDefault="0019203F" w:rsidP="00E72947">
      <w:pPr>
        <w:pStyle w:val="NormalWeb"/>
        <w:spacing w:before="240" w:beforeAutospacing="0" w:after="240" w:afterAutospacing="0" w:line="360" w:lineRule="auto"/>
        <w:jc w:val="both"/>
        <w:rPr>
          <w:color w:val="000000"/>
        </w:rPr>
      </w:pPr>
      <w:r w:rsidRPr="00E72947">
        <w:rPr>
          <w:color w:val="000000"/>
        </w:rPr>
        <w:t>Adicionalmente, la implementación de la Ley 1448 ha enfrentado retos importantes. La lentitud en los procesos judiciales y administrativos ha impedido que muchas víctimas recuperen sus predios de manera oportuna, y persisten situaciones de despojo y</w:t>
      </w:r>
      <w:r w:rsidR="00683F6F">
        <w:rPr>
          <w:color w:val="000000"/>
        </w:rPr>
        <w:t xml:space="preserve"> ocupación </w:t>
      </w:r>
      <w:r w:rsidRPr="00E72947">
        <w:rPr>
          <w:color w:val="000000"/>
        </w:rPr>
        <w:t>ilegal de tierras, lo que evidencia que el marco normativo no siempre se traduce en resultados efectivos en el terreno (CC, Sentencia T-025 de 2004; Consejo de Estado, s. f.).</w:t>
      </w:r>
    </w:p>
    <w:p w14:paraId="487C00F7" w14:textId="7DEA6B23" w:rsidR="00BC2AC4" w:rsidRPr="00E72947" w:rsidRDefault="0019203F" w:rsidP="00E72947">
      <w:pPr>
        <w:pStyle w:val="NormalWeb"/>
        <w:spacing w:before="240" w:beforeAutospacing="0" w:after="240" w:afterAutospacing="0" w:line="360" w:lineRule="auto"/>
        <w:jc w:val="both"/>
        <w:rPr>
          <w:color w:val="000000"/>
        </w:rPr>
      </w:pPr>
      <w:r w:rsidRPr="00E72947">
        <w:rPr>
          <w:color w:val="000000"/>
        </w:rPr>
        <w:t>Finalmente, aunque se han establecido mecanismos de reparación integral y medidas de protección reforzada, la respuesta estatal ha sido percibida como insuficiente frente a la magnitud del desplazamiento forzado. La combinación de desafíos institucionales, económicos y de seguridad limita la capacidad de garantizar el acces</w:t>
      </w:r>
      <w:r w:rsidR="005F641F">
        <w:rPr>
          <w:color w:val="000000"/>
        </w:rPr>
        <w:t xml:space="preserve">o pleno a la tierra y la </w:t>
      </w:r>
      <w:r w:rsidRPr="00E72947">
        <w:rPr>
          <w:color w:val="000000"/>
        </w:rPr>
        <w:t>restitución de los derechos de la población afectada, lo que evidencia vacíos importantes que deben ser abordados para que la legislación cumpla su propósito de protección y reparación efectiva (CC, Sentencia T-821 de 2007; CSJ, Sala de Casación Civil, 2012, Col.).</w:t>
      </w:r>
    </w:p>
    <w:p w14:paraId="3BA73272" w14:textId="77777777" w:rsidR="000931F9" w:rsidRDefault="00BC2AC4" w:rsidP="00E72947">
      <w:pPr>
        <w:pStyle w:val="NormalWeb"/>
        <w:spacing w:before="0" w:beforeAutospacing="0" w:after="0" w:afterAutospacing="0" w:line="360" w:lineRule="auto"/>
        <w:jc w:val="both"/>
        <w:rPr>
          <w:color w:val="000000"/>
        </w:rPr>
      </w:pPr>
      <w:r w:rsidRPr="00E72947">
        <w:rPr>
          <w:color w:val="000000"/>
        </w:rPr>
        <w:t xml:space="preserve">El marco normativo colombiano frente al reconocimiento del derecho a la tierra y el derecho a la propiedad de los campesinos es amplio y diverso, ya que incorpora normas específicamente creadas para que poblaciones vulnerables como la campesina, que ha sido víctima del desplazamiento forzado y del conflicto armado, tengan la posibilidad de acceder al territorio. Sin embargo, a pesar de que Colombia cuenta con un robusto marco legal y jurisprudencial en el reconocimiento de estos derechos, presenta fallas sistemáticas y estructurales en las entidades encargadas de regular y reconocer dichos derechos; es decir, existe falta de coordinación interinstitucional, demoras en los trámites para solicitar información y acceder a la titularidad de la tierra. </w:t>
      </w:r>
      <w:r w:rsidR="000931F9">
        <w:rPr>
          <w:color w:val="000000"/>
        </w:rPr>
        <w:t xml:space="preserve"> </w:t>
      </w:r>
      <w:r w:rsidRPr="00E72947">
        <w:rPr>
          <w:color w:val="000000"/>
        </w:rPr>
        <w:t xml:space="preserve">Además, </w:t>
      </w:r>
      <w:r w:rsidR="000931F9">
        <w:rPr>
          <w:color w:val="000000"/>
        </w:rPr>
        <w:t>es pertinente</w:t>
      </w:r>
      <w:r w:rsidRPr="00E72947">
        <w:rPr>
          <w:color w:val="000000"/>
        </w:rPr>
        <w:t xml:space="preserve"> agregar</w:t>
      </w:r>
      <w:r w:rsidR="000931F9">
        <w:rPr>
          <w:color w:val="000000"/>
        </w:rPr>
        <w:t xml:space="preserve"> que</w:t>
      </w:r>
      <w:r w:rsidRPr="00E72947">
        <w:rPr>
          <w:color w:val="000000"/>
        </w:rPr>
        <w:t xml:space="preserve"> factores como la inseguridad en los territorios, agravada por la ausencia de un reconocimiento real de todo el territorio nacional debido a dinámicas propias del conflicto armado interno</w:t>
      </w:r>
      <w:r w:rsidR="000931F9">
        <w:rPr>
          <w:color w:val="000000"/>
        </w:rPr>
        <w:t xml:space="preserve">; </w:t>
      </w:r>
      <w:r w:rsidRPr="00E72947">
        <w:rPr>
          <w:color w:val="000000"/>
        </w:rPr>
        <w:t xml:space="preserve">la </w:t>
      </w:r>
    </w:p>
    <w:p w14:paraId="76EEEED5" w14:textId="77777777" w:rsidR="000931F9" w:rsidRDefault="000931F9" w:rsidP="00E72947">
      <w:pPr>
        <w:pStyle w:val="NormalWeb"/>
        <w:spacing w:before="0" w:beforeAutospacing="0" w:after="0" w:afterAutospacing="0" w:line="360" w:lineRule="auto"/>
        <w:jc w:val="both"/>
        <w:rPr>
          <w:color w:val="000000"/>
        </w:rPr>
      </w:pPr>
    </w:p>
    <w:p w14:paraId="7ACB6F28" w14:textId="77777777" w:rsidR="000931F9" w:rsidRDefault="000931F9" w:rsidP="00E72947">
      <w:pPr>
        <w:pStyle w:val="NormalWeb"/>
        <w:spacing w:before="0" w:beforeAutospacing="0" w:after="0" w:afterAutospacing="0" w:line="360" w:lineRule="auto"/>
        <w:jc w:val="both"/>
        <w:rPr>
          <w:color w:val="000000"/>
        </w:rPr>
      </w:pPr>
    </w:p>
    <w:p w14:paraId="56FA0C43" w14:textId="474D47E1" w:rsidR="00BC2AC4" w:rsidRPr="00E72947" w:rsidRDefault="00BC2AC4" w:rsidP="00E72947">
      <w:pPr>
        <w:pStyle w:val="NormalWeb"/>
        <w:spacing w:before="0" w:beforeAutospacing="0" w:after="0" w:afterAutospacing="0" w:line="360" w:lineRule="auto"/>
        <w:jc w:val="both"/>
        <w:rPr>
          <w:color w:val="000000"/>
        </w:rPr>
      </w:pPr>
      <w:r w:rsidRPr="00E72947">
        <w:rPr>
          <w:color w:val="000000"/>
        </w:rPr>
        <w:t>existencia de múltiples normas y pronunciamientos jurisprudenciales en torno al derecho a la propiedad del campesinado no se traduce</w:t>
      </w:r>
      <w:r w:rsidR="000931F9">
        <w:rPr>
          <w:color w:val="000000"/>
        </w:rPr>
        <w:t>n</w:t>
      </w:r>
      <w:r w:rsidRPr="00E72947">
        <w:rPr>
          <w:color w:val="000000"/>
        </w:rPr>
        <w:t xml:space="preserve"> en un sistema efectivo que garantice este derecho para los campesinos colombianos.</w:t>
      </w:r>
    </w:p>
    <w:p w14:paraId="51B55C80" w14:textId="77777777" w:rsidR="00BC2AC4" w:rsidRPr="00E72947" w:rsidRDefault="00BC2AC4" w:rsidP="00E72947">
      <w:pPr>
        <w:spacing w:line="360" w:lineRule="auto"/>
        <w:jc w:val="both"/>
        <w:rPr>
          <w:sz w:val="24"/>
          <w:szCs w:val="24"/>
        </w:rPr>
      </w:pPr>
    </w:p>
    <w:p w14:paraId="6851EA77" w14:textId="3B9CA043" w:rsidR="00427169" w:rsidRPr="00427169" w:rsidRDefault="00BC2AC4" w:rsidP="00E72947">
      <w:pPr>
        <w:pStyle w:val="NormalWeb"/>
        <w:spacing w:before="0" w:beforeAutospacing="0" w:after="0" w:afterAutospacing="0" w:line="360" w:lineRule="auto"/>
        <w:jc w:val="both"/>
      </w:pPr>
      <w:r w:rsidRPr="00E72947">
        <w:rPr>
          <w:color w:val="000000"/>
        </w:rPr>
        <w:t xml:space="preserve">Para llevar a cabo un análisis óptimo del derecho a la tierra de los campesinos desplazados en Colombia, se hace necesario recurrir a diferentes teorías </w:t>
      </w:r>
      <w:r w:rsidR="00427169">
        <w:rPr>
          <w:color w:val="000000"/>
        </w:rPr>
        <w:t>jurídicas y políticas que permiten comprender tanto la dimensión normativa del derecho a la tierra como los diferentes problemas estructurales que impiden la realización efectiva de este derecho. Estas teorías permiten entender la vinculación entre la pr</w:t>
      </w:r>
      <w:r w:rsidR="00427169">
        <w:t>opiedad, la justicia, la capacidad estatal y la redistribución agraria con la protección de los derechos fundamentales, la reparación integral y la justicia social.</w:t>
      </w:r>
    </w:p>
    <w:p w14:paraId="785E37BB" w14:textId="77777777" w:rsidR="00BC2AC4" w:rsidRPr="00E72947" w:rsidRDefault="00BC2AC4" w:rsidP="00E72947">
      <w:pPr>
        <w:pStyle w:val="NormalWeb"/>
        <w:spacing w:before="0" w:beforeAutospacing="0" w:after="0" w:afterAutospacing="0" w:line="360" w:lineRule="auto"/>
        <w:jc w:val="both"/>
      </w:pPr>
      <w:r w:rsidRPr="00E72947">
        <w:rPr>
          <w:rStyle w:val="apple-tab-span"/>
          <w:color w:val="000000"/>
        </w:rPr>
        <w:tab/>
      </w:r>
    </w:p>
    <w:p w14:paraId="05D76012" w14:textId="55B6468B" w:rsidR="00683F6F" w:rsidRPr="00044D4A" w:rsidRDefault="00BC2AC4" w:rsidP="00683F6F">
      <w:pPr>
        <w:pStyle w:val="NormalWeb"/>
        <w:numPr>
          <w:ilvl w:val="0"/>
          <w:numId w:val="7"/>
        </w:numPr>
        <w:spacing w:before="0" w:beforeAutospacing="0" w:after="0" w:afterAutospacing="0" w:line="360" w:lineRule="auto"/>
        <w:jc w:val="both"/>
        <w:textAlignment w:val="baseline"/>
        <w:rPr>
          <w:color w:val="000000"/>
        </w:rPr>
      </w:pPr>
      <w:r w:rsidRPr="00E72947">
        <w:rPr>
          <w:b/>
          <w:bCs/>
          <w:i/>
          <w:iCs/>
          <w:color w:val="000000"/>
        </w:rPr>
        <w:t>Teoría de la función social y ecológica de la propiedad:</w:t>
      </w:r>
    </w:p>
    <w:p w14:paraId="2A86A24E" w14:textId="77777777" w:rsidR="00044D4A" w:rsidRPr="005F641F" w:rsidRDefault="00044D4A" w:rsidP="00044D4A">
      <w:pPr>
        <w:pStyle w:val="NormalWeb"/>
        <w:spacing w:before="0" w:beforeAutospacing="0" w:after="0" w:afterAutospacing="0" w:line="360" w:lineRule="auto"/>
        <w:jc w:val="both"/>
        <w:textAlignment w:val="baseline"/>
        <w:rPr>
          <w:color w:val="000000"/>
        </w:rPr>
      </w:pPr>
    </w:p>
    <w:p w14:paraId="29207560" w14:textId="77777777" w:rsidR="00044D4A" w:rsidRDefault="00BC2AC4" w:rsidP="004C62DC">
      <w:pPr>
        <w:pStyle w:val="NormalWeb"/>
        <w:spacing w:before="0" w:beforeAutospacing="0" w:after="0" w:afterAutospacing="0" w:line="360" w:lineRule="auto"/>
        <w:jc w:val="both"/>
        <w:textAlignment w:val="baseline"/>
        <w:rPr>
          <w:color w:val="000000"/>
        </w:rPr>
      </w:pPr>
      <w:r w:rsidRPr="00683F6F">
        <w:rPr>
          <w:color w:val="000000"/>
        </w:rPr>
        <w:t xml:space="preserve">La teoría de la función social y función ecológica de la propiedad se puede ver consagrada en el art. 58 de la misma Constitución Política colombiana: </w:t>
      </w:r>
      <w:r w:rsidRPr="00683F6F">
        <w:rPr>
          <w:i/>
          <w:iCs/>
          <w:color w:val="000000"/>
        </w:rPr>
        <w:t xml:space="preserve">“La propiedad es una función social que implica obligaciones. Como tal, le es inherente una función ecológica” </w:t>
      </w:r>
      <w:r w:rsidRPr="00683F6F">
        <w:rPr>
          <w:color w:val="000000"/>
        </w:rPr>
        <w:t xml:space="preserve">(CP, 1991, art. 58, Col.), donde se crea la concepción de que la propiedad en sí no es un derecho absoluto, sino que debe estar direccionada para dar cumplimiento a fines sociales y a la misma protección del medioambiente. Esta nueva perspectiva sobre el derecho a la propiedad vinculado con el interés general </w:t>
      </w:r>
      <w:proofErr w:type="gramStart"/>
      <w:r w:rsidRPr="00683F6F">
        <w:rPr>
          <w:color w:val="000000"/>
        </w:rPr>
        <w:t>le</w:t>
      </w:r>
      <w:proofErr w:type="gramEnd"/>
      <w:r w:rsidRPr="00683F6F">
        <w:rPr>
          <w:color w:val="000000"/>
        </w:rPr>
        <w:t xml:space="preserve"> da legitimidad a las políticas creadas por el gobierno sobre la redistribución y restitución de tierra frente al despojo de estas mismas. Jurisprudencialmente, la Corte Constitucional en la sentencia C-595 de 1999-2000 (CC, </w:t>
      </w:r>
    </w:p>
    <w:p w14:paraId="06F233C6" w14:textId="77777777" w:rsidR="00044D4A" w:rsidRDefault="00044D4A" w:rsidP="004C62DC">
      <w:pPr>
        <w:pStyle w:val="NormalWeb"/>
        <w:spacing w:before="0" w:beforeAutospacing="0" w:after="0" w:afterAutospacing="0" w:line="360" w:lineRule="auto"/>
        <w:jc w:val="both"/>
        <w:textAlignment w:val="baseline"/>
        <w:rPr>
          <w:color w:val="000000"/>
        </w:rPr>
      </w:pPr>
    </w:p>
    <w:p w14:paraId="58FBA408" w14:textId="77777777" w:rsidR="008D6CE3" w:rsidRDefault="008D6CE3" w:rsidP="004C62DC">
      <w:pPr>
        <w:pStyle w:val="NormalWeb"/>
        <w:spacing w:before="0" w:beforeAutospacing="0" w:after="0" w:afterAutospacing="0" w:line="360" w:lineRule="auto"/>
        <w:jc w:val="both"/>
        <w:textAlignment w:val="baseline"/>
        <w:rPr>
          <w:color w:val="000000"/>
        </w:rPr>
      </w:pPr>
    </w:p>
    <w:p w14:paraId="0A1A89E0" w14:textId="77777777" w:rsidR="008D6CE3" w:rsidRDefault="008D6CE3" w:rsidP="004C62DC">
      <w:pPr>
        <w:pStyle w:val="NormalWeb"/>
        <w:spacing w:before="0" w:beforeAutospacing="0" w:after="0" w:afterAutospacing="0" w:line="360" w:lineRule="auto"/>
        <w:jc w:val="both"/>
        <w:textAlignment w:val="baseline"/>
        <w:rPr>
          <w:color w:val="000000"/>
        </w:rPr>
      </w:pPr>
    </w:p>
    <w:p w14:paraId="189584C6" w14:textId="77777777" w:rsidR="008D6CE3" w:rsidRDefault="008D6CE3" w:rsidP="004C62DC">
      <w:pPr>
        <w:pStyle w:val="NormalWeb"/>
        <w:spacing w:before="0" w:beforeAutospacing="0" w:after="0" w:afterAutospacing="0" w:line="360" w:lineRule="auto"/>
        <w:jc w:val="both"/>
        <w:textAlignment w:val="baseline"/>
        <w:rPr>
          <w:color w:val="000000"/>
        </w:rPr>
      </w:pPr>
    </w:p>
    <w:p w14:paraId="2D7C161D" w14:textId="77777777" w:rsidR="000931F9" w:rsidRDefault="000931F9" w:rsidP="004C62DC">
      <w:pPr>
        <w:pStyle w:val="NormalWeb"/>
        <w:spacing w:before="0" w:beforeAutospacing="0" w:after="0" w:afterAutospacing="0" w:line="360" w:lineRule="auto"/>
        <w:jc w:val="both"/>
        <w:textAlignment w:val="baseline"/>
        <w:rPr>
          <w:color w:val="000000"/>
        </w:rPr>
      </w:pPr>
    </w:p>
    <w:p w14:paraId="3777E6D2" w14:textId="77777777" w:rsidR="000931F9" w:rsidRDefault="000931F9" w:rsidP="004C62DC">
      <w:pPr>
        <w:pStyle w:val="NormalWeb"/>
        <w:spacing w:before="0" w:beforeAutospacing="0" w:after="0" w:afterAutospacing="0" w:line="360" w:lineRule="auto"/>
        <w:jc w:val="both"/>
        <w:textAlignment w:val="baseline"/>
        <w:rPr>
          <w:color w:val="000000"/>
        </w:rPr>
      </w:pPr>
    </w:p>
    <w:p w14:paraId="372727BE" w14:textId="77777777" w:rsidR="000931F9" w:rsidRDefault="000931F9" w:rsidP="004C62DC">
      <w:pPr>
        <w:pStyle w:val="NormalWeb"/>
        <w:spacing w:before="0" w:beforeAutospacing="0" w:after="0" w:afterAutospacing="0" w:line="360" w:lineRule="auto"/>
        <w:jc w:val="both"/>
        <w:textAlignment w:val="baseline"/>
        <w:rPr>
          <w:color w:val="000000"/>
        </w:rPr>
      </w:pPr>
    </w:p>
    <w:p w14:paraId="2104E43C" w14:textId="0DDECB3A" w:rsidR="004C62DC" w:rsidRDefault="00BC2AC4" w:rsidP="004C62DC">
      <w:pPr>
        <w:pStyle w:val="NormalWeb"/>
        <w:spacing w:before="0" w:beforeAutospacing="0" w:after="0" w:afterAutospacing="0" w:line="360" w:lineRule="auto"/>
        <w:jc w:val="both"/>
        <w:textAlignment w:val="baseline"/>
        <w:rPr>
          <w:color w:val="000000"/>
        </w:rPr>
      </w:pPr>
      <w:r w:rsidRPr="00683F6F">
        <w:rPr>
          <w:color w:val="000000"/>
        </w:rPr>
        <w:t>Sentencia C-595/99 Col.), plasma esta teoría, en donde menciona que la propiedad privada tiene una función social, pero a su vez tiene una función ecológica que es inherente a la primera mencionada. </w:t>
      </w:r>
      <w:r w:rsidRPr="00E72947">
        <w:rPr>
          <w:color w:val="000000"/>
        </w:rPr>
        <w:t>Por otro lado, vale la pena hacer mención de que, en el marco de los derechos económicos, sociales y culturales (DESC), se plantea que el acceso a la tierra es un derecho</w:t>
      </w:r>
      <w:r w:rsidR="0051369E" w:rsidRPr="00E72947">
        <w:rPr>
          <w:color w:val="000000"/>
        </w:rPr>
        <w:t xml:space="preserve"> </w:t>
      </w:r>
      <w:r w:rsidRPr="00E72947">
        <w:rPr>
          <w:color w:val="000000"/>
        </w:rPr>
        <w:t xml:space="preserve">fundamentalmente interrelacionado con los demás derechos reconocidos, como la alimentación y el trabajo, debido a que este es crucial para la efectividad de estos mismos (ONU, CDESC, 2023). </w:t>
      </w:r>
    </w:p>
    <w:p w14:paraId="7195AFAE" w14:textId="52C9CC09" w:rsidR="00683F6F" w:rsidRPr="00E72947" w:rsidRDefault="00BC2AC4" w:rsidP="00E72947">
      <w:pPr>
        <w:pStyle w:val="NormalWeb"/>
        <w:spacing w:before="240" w:beforeAutospacing="0" w:after="240" w:afterAutospacing="0" w:line="360" w:lineRule="auto"/>
        <w:jc w:val="both"/>
        <w:rPr>
          <w:color w:val="000000"/>
        </w:rPr>
      </w:pPr>
      <w:r w:rsidRPr="00E72947">
        <w:rPr>
          <w:color w:val="000000"/>
        </w:rPr>
        <w:t>Vía bloque de constitucionalidad, se han implementado los derechos económicos, sociales y culturales con el Pacto Internacional de Derechos Económicos, Sociales y Culturales (PIDESC) y la Convención Americana sobre Derechos Humanos, reforzando de esta forma la obligación estatal de adoptar medidas para garantizar el derecho a la tierra en aras de proteger y garantizar este derecho a las poblaciones más vulnerables.</w:t>
      </w:r>
    </w:p>
    <w:p w14:paraId="460EF464" w14:textId="77777777" w:rsidR="00BC2AC4" w:rsidRPr="00E72947" w:rsidRDefault="00BC2AC4" w:rsidP="00E72947">
      <w:pPr>
        <w:pStyle w:val="NormalWeb"/>
        <w:numPr>
          <w:ilvl w:val="0"/>
          <w:numId w:val="8"/>
        </w:numPr>
        <w:spacing w:before="240" w:beforeAutospacing="0" w:after="240" w:afterAutospacing="0" w:line="360" w:lineRule="auto"/>
        <w:jc w:val="both"/>
        <w:textAlignment w:val="baseline"/>
        <w:rPr>
          <w:b/>
          <w:bCs/>
          <w:color w:val="000000"/>
        </w:rPr>
      </w:pPr>
      <w:r w:rsidRPr="00E72947">
        <w:rPr>
          <w:b/>
          <w:bCs/>
          <w:i/>
          <w:iCs/>
          <w:color w:val="000000"/>
        </w:rPr>
        <w:t>Teoría de la justicia transicional:</w:t>
      </w:r>
    </w:p>
    <w:p w14:paraId="446D7CF9" w14:textId="3147A488" w:rsidR="004C62DC" w:rsidRPr="004C62DC" w:rsidRDefault="004C62DC" w:rsidP="000931F9">
      <w:pPr>
        <w:pStyle w:val="NormalWeb"/>
        <w:spacing w:line="360" w:lineRule="auto"/>
        <w:jc w:val="both"/>
      </w:pPr>
      <w:r w:rsidRPr="004C62DC">
        <w:rPr>
          <w:color w:val="000000"/>
        </w:rPr>
        <w:t>La teoría de la justicia transicional, que la podemos ver materializada en la Ley 1448 de 2011, se centra en la forma en la cual las sociedades responden a las consecuencias de violaciones masivas y graves de los derechos humanos</w:t>
      </w:r>
      <w:r w:rsidR="000931F9">
        <w:rPr>
          <w:color w:val="000000"/>
        </w:rPr>
        <w:t xml:space="preserve">. </w:t>
      </w:r>
      <w:r w:rsidRPr="004C62DC">
        <w:rPr>
          <w:color w:val="000000"/>
        </w:rPr>
        <w:t>Esta teoría en sí no solo ve la restitución de tierras como una herramienta meramente patrimonial, sino como un mecanismo de reparación integral que busca reconstruir los proyectos de vida y la dignidad humana de los campesinos desplazados.</w:t>
      </w:r>
    </w:p>
    <w:p w14:paraId="4CBD0F04" w14:textId="77777777" w:rsidR="00044D4A" w:rsidRDefault="004C62DC" w:rsidP="000931F9">
      <w:pPr>
        <w:pStyle w:val="NormalWeb"/>
        <w:spacing w:line="360" w:lineRule="auto"/>
        <w:jc w:val="both"/>
      </w:pPr>
      <w:r w:rsidRPr="004C62DC">
        <w:t>En Colombia, esta teoría se materializa principalmente a través de la</w:t>
      </w:r>
      <w:r w:rsidRPr="004C62DC">
        <w:rPr>
          <w:b/>
          <w:bCs/>
        </w:rPr>
        <w:t xml:space="preserve"> </w:t>
      </w:r>
      <w:r w:rsidRPr="004C62DC">
        <w:rPr>
          <w:rStyle w:val="Textoennegrita"/>
          <w:b w:val="0"/>
          <w:bCs w:val="0"/>
        </w:rPr>
        <w:t>Ley 1448 de 2011</w:t>
      </w:r>
      <w:r w:rsidRPr="004C62DC">
        <w:rPr>
          <w:b/>
          <w:bCs/>
        </w:rPr>
        <w:t>,</w:t>
      </w:r>
      <w:r w:rsidRPr="004C62DC">
        <w:t xml:space="preserve"> también </w:t>
      </w:r>
      <w:r w:rsidRPr="000931F9">
        <w:t xml:space="preserve">conocida como </w:t>
      </w:r>
      <w:r w:rsidRPr="000931F9">
        <w:rPr>
          <w:rStyle w:val="Textoennegrita"/>
        </w:rPr>
        <w:t>Ley</w:t>
      </w:r>
      <w:r w:rsidRPr="004C62DC">
        <w:rPr>
          <w:rStyle w:val="Textoennegrita"/>
          <w:b w:val="0"/>
          <w:bCs w:val="0"/>
        </w:rPr>
        <w:t xml:space="preserve"> de Víctimas y Restitución de Tierras</w:t>
      </w:r>
      <w:r w:rsidRPr="004C62DC">
        <w:t xml:space="preserve">, la cual representa un hito en el reconocimiento jurídico de las víctimas del desplazamiento forzado. Esta ley no concibe la restitución como una simple devolución de la propiedad, sino como un proceso </w:t>
      </w:r>
    </w:p>
    <w:p w14:paraId="72238D57" w14:textId="77777777" w:rsidR="00044D4A" w:rsidRDefault="00044D4A" w:rsidP="004C62DC">
      <w:pPr>
        <w:pStyle w:val="NormalWeb"/>
        <w:spacing w:line="360" w:lineRule="auto"/>
      </w:pPr>
    </w:p>
    <w:p w14:paraId="5EDA8976" w14:textId="77777777" w:rsidR="00044D4A" w:rsidRDefault="00044D4A" w:rsidP="004C62DC">
      <w:pPr>
        <w:pStyle w:val="NormalWeb"/>
        <w:spacing w:line="360" w:lineRule="auto"/>
      </w:pPr>
    </w:p>
    <w:p w14:paraId="08ECDF1B" w14:textId="77777777" w:rsidR="00044D4A" w:rsidRDefault="00044D4A" w:rsidP="004C62DC">
      <w:pPr>
        <w:pStyle w:val="NormalWeb"/>
        <w:spacing w:line="360" w:lineRule="auto"/>
      </w:pPr>
    </w:p>
    <w:p w14:paraId="3B57A148" w14:textId="00D866D0" w:rsidR="004C62DC" w:rsidRPr="004C62DC" w:rsidRDefault="004C62DC" w:rsidP="000931F9">
      <w:pPr>
        <w:pStyle w:val="NormalWeb"/>
        <w:spacing w:line="360" w:lineRule="auto"/>
        <w:jc w:val="both"/>
      </w:pPr>
      <w:r w:rsidRPr="004C62DC">
        <w:t xml:space="preserve">de </w:t>
      </w:r>
      <w:r w:rsidRPr="00044D4A">
        <w:rPr>
          <w:rStyle w:val="Textoennegrita"/>
          <w:b w:val="0"/>
          <w:bCs w:val="0"/>
        </w:rPr>
        <w:t>reparación integral</w:t>
      </w:r>
      <w:r w:rsidRPr="00044D4A">
        <w:rPr>
          <w:b/>
          <w:bCs/>
        </w:rPr>
        <w:t>,</w:t>
      </w:r>
      <w:r w:rsidRPr="004C62DC">
        <w:t xml:space="preserve"> que busca restituir la dignidad, la identidad y los proyectos de vida de las víctimas del conflicto armado.</w:t>
      </w:r>
    </w:p>
    <w:p w14:paraId="2BD3183B" w14:textId="22A551E2" w:rsidR="004C62DC" w:rsidRPr="004C62DC" w:rsidRDefault="004C62DC" w:rsidP="000931F9">
      <w:pPr>
        <w:pStyle w:val="NormalWeb"/>
        <w:spacing w:line="360" w:lineRule="auto"/>
        <w:jc w:val="both"/>
      </w:pPr>
      <w:r w:rsidRPr="004C62DC">
        <w:t xml:space="preserve">Como lo explica </w:t>
      </w:r>
      <w:r w:rsidRPr="004C62DC">
        <w:rPr>
          <w:rStyle w:val="Textoennegrita"/>
          <w:b w:val="0"/>
          <w:bCs w:val="0"/>
        </w:rPr>
        <w:t>Sánchez León (2016)</w:t>
      </w:r>
      <w:r w:rsidRPr="004C62DC">
        <w:rPr>
          <w:b/>
          <w:bCs/>
        </w:rPr>
        <w:t xml:space="preserve"> </w:t>
      </w:r>
      <w:r w:rsidRPr="004C62DC">
        <w:t xml:space="preserve">en </w:t>
      </w:r>
      <w:r w:rsidRPr="004C62DC">
        <w:rPr>
          <w:rStyle w:val="nfasis"/>
        </w:rPr>
        <w:t>Tierra en transición: justicia transicional, restitución de tierras y política agraria en Colombia</w:t>
      </w:r>
      <w:r w:rsidRPr="004C62DC">
        <w:t>, “la restitución de tierras no es únicamente una política económica o de retorno físico, sino un instrumento de justicia restaurativa que contribuye a reconstruir los vínculos sociales rotos por la violencia”. Desde esta perspectiva, la restitución de tierras trasciende lo patrimonial para convertirse en una forma de justicia social y simbólica que reconoce a los campesinos desplazados como sujetos de especial protección constitucional y actores centrales en la construcción de la paz territorial</w:t>
      </w:r>
      <w:r>
        <w:t xml:space="preserve"> </w:t>
      </w:r>
      <w:r w:rsidRPr="00E72947">
        <w:rPr>
          <w:color w:val="000000"/>
        </w:rPr>
        <w:t>(Sánchez León, 2016).</w:t>
      </w:r>
    </w:p>
    <w:p w14:paraId="18C7DB54" w14:textId="1718A3D1" w:rsidR="00F61DB4" w:rsidRPr="004C62DC" w:rsidRDefault="004C62DC" w:rsidP="000931F9">
      <w:pPr>
        <w:pStyle w:val="NormalWeb"/>
        <w:spacing w:line="360" w:lineRule="auto"/>
        <w:jc w:val="both"/>
      </w:pPr>
      <w:r w:rsidRPr="004C62DC">
        <w:t xml:space="preserve">No obstante, la implementación de esta teoría enfrenta grandes desafíos. La persistencia del conflicto armado, la reconfiguración de los grupos armados ilegales, la falta de seguridad jurídica y la débil articulación institucional han impedido que la restitución de tierras alcance la magnitud esperada. Así, la justicia transicional en el ámbito agrario debe complementarse con una </w:t>
      </w:r>
      <w:r w:rsidRPr="00044D4A">
        <w:rPr>
          <w:rStyle w:val="Textoennegrita"/>
          <w:b w:val="0"/>
          <w:bCs w:val="0"/>
        </w:rPr>
        <w:t>política integral de desarrollo rural</w:t>
      </w:r>
      <w:r w:rsidRPr="00044D4A">
        <w:rPr>
          <w:b/>
          <w:bCs/>
        </w:rPr>
        <w:t xml:space="preserve">, </w:t>
      </w:r>
      <w:r w:rsidRPr="00044D4A">
        <w:t xml:space="preserve">orientada </w:t>
      </w:r>
      <w:r w:rsidRPr="004C62DC">
        <w:t>no solo a devolver la tierra, sino a garantizar condiciones materiales para la vida digna y productiva de las comunidades campesinas.</w:t>
      </w:r>
    </w:p>
    <w:p w14:paraId="2B79F074" w14:textId="77777777" w:rsidR="00BC2AC4" w:rsidRPr="00E72947" w:rsidRDefault="00BC2AC4" w:rsidP="00E72947">
      <w:pPr>
        <w:pStyle w:val="NormalWeb"/>
        <w:numPr>
          <w:ilvl w:val="0"/>
          <w:numId w:val="9"/>
        </w:numPr>
        <w:spacing w:before="240" w:beforeAutospacing="0" w:after="240" w:afterAutospacing="0" w:line="360" w:lineRule="auto"/>
        <w:jc w:val="both"/>
        <w:textAlignment w:val="baseline"/>
        <w:rPr>
          <w:b/>
          <w:bCs/>
          <w:color w:val="000000"/>
        </w:rPr>
      </w:pPr>
      <w:r w:rsidRPr="00E72947">
        <w:rPr>
          <w:b/>
          <w:bCs/>
          <w:i/>
          <w:iCs/>
          <w:color w:val="000000"/>
        </w:rPr>
        <w:t>Teoría de la capacidad institucional:</w:t>
      </w:r>
      <w:r w:rsidRPr="00E72947">
        <w:rPr>
          <w:rStyle w:val="apple-tab-span"/>
          <w:b/>
          <w:bCs/>
          <w:color w:val="000000"/>
        </w:rPr>
        <w:tab/>
      </w:r>
    </w:p>
    <w:p w14:paraId="30282791" w14:textId="77777777" w:rsidR="00044D4A" w:rsidRDefault="00BC2AC4" w:rsidP="004C62DC">
      <w:pPr>
        <w:pStyle w:val="NormalWeb"/>
        <w:spacing w:before="240" w:beforeAutospacing="0" w:after="240" w:afterAutospacing="0" w:line="360" w:lineRule="auto"/>
        <w:jc w:val="both"/>
        <w:rPr>
          <w:color w:val="000000"/>
        </w:rPr>
      </w:pPr>
      <w:r w:rsidRPr="00E72947">
        <w:rPr>
          <w:color w:val="000000"/>
        </w:rPr>
        <w:t>Por otra parte, la teoría de la capacidad institucional se convierte en una herramienta crucial para comprender por qué un marco normativo como el colombiano no ha tenido resultados efectivos. Fukuyama en</w:t>
      </w:r>
      <w:r w:rsidRPr="00E72947">
        <w:rPr>
          <w:i/>
          <w:iCs/>
          <w:color w:val="000000"/>
        </w:rPr>
        <w:t xml:space="preserve"> La construcción del Estado: gobernanza y orden mundial en el siglo XXI, </w:t>
      </w:r>
      <w:r w:rsidRPr="00E72947">
        <w:rPr>
          <w:color w:val="000000"/>
        </w:rPr>
        <w:t xml:space="preserve">menciona que los desafíos actuales del Estado hacen necesaria </w:t>
      </w:r>
      <w:r w:rsidRPr="00E72947">
        <w:rPr>
          <w:i/>
          <w:iCs/>
          <w:color w:val="000000"/>
        </w:rPr>
        <w:t xml:space="preserve">“la creación de nuevas instituciones gubernamentales y el fortalecimiento de las ya existentes”, </w:t>
      </w:r>
      <w:r w:rsidRPr="00E72947">
        <w:rPr>
          <w:color w:val="000000"/>
        </w:rPr>
        <w:t xml:space="preserve">debido a que la </w:t>
      </w:r>
    </w:p>
    <w:p w14:paraId="21BCF473" w14:textId="77777777" w:rsidR="00044D4A" w:rsidRDefault="00044D4A" w:rsidP="004C62DC">
      <w:pPr>
        <w:pStyle w:val="NormalWeb"/>
        <w:spacing w:before="240" w:beforeAutospacing="0" w:after="240" w:afterAutospacing="0" w:line="360" w:lineRule="auto"/>
        <w:jc w:val="both"/>
        <w:rPr>
          <w:color w:val="000000"/>
        </w:rPr>
      </w:pPr>
    </w:p>
    <w:p w14:paraId="748ED111" w14:textId="77777777" w:rsidR="00044D4A" w:rsidRDefault="00044D4A" w:rsidP="004C62DC">
      <w:pPr>
        <w:pStyle w:val="NormalWeb"/>
        <w:spacing w:before="240" w:beforeAutospacing="0" w:after="240" w:afterAutospacing="0" w:line="360" w:lineRule="auto"/>
        <w:jc w:val="both"/>
        <w:rPr>
          <w:color w:val="000000"/>
        </w:rPr>
      </w:pPr>
    </w:p>
    <w:p w14:paraId="1AF51A52" w14:textId="3B134C70" w:rsidR="004C62DC" w:rsidRPr="008D6CE3" w:rsidRDefault="00BC2AC4" w:rsidP="004C62DC">
      <w:pPr>
        <w:pStyle w:val="NormalWeb"/>
        <w:spacing w:before="240" w:beforeAutospacing="0" w:after="240" w:afterAutospacing="0" w:line="360" w:lineRule="auto"/>
        <w:jc w:val="both"/>
        <w:rPr>
          <w:color w:val="000000"/>
        </w:rPr>
      </w:pPr>
      <w:r w:rsidRPr="00E72947">
        <w:rPr>
          <w:color w:val="000000"/>
        </w:rPr>
        <w:t xml:space="preserve">La eficacia del derecho y de las normas depende de que el Estado tenga instituciones sólidas (Fukuyama, 2006).  No obstante, de la Constitución de 1991, la Ley 1448 de 2011 y el Acuerdo de Paz, la reparación de las víctimas del desplazamiento forzado se ha visto afectada debido al débil fortalecimiento de las instituciones gubernamentales, la </w:t>
      </w:r>
      <w:r w:rsidR="00683F6F" w:rsidRPr="00E72947">
        <w:rPr>
          <w:color w:val="000000"/>
        </w:rPr>
        <w:t>poca presencia estatal</w:t>
      </w:r>
      <w:r w:rsidRPr="00E72947">
        <w:rPr>
          <w:color w:val="000000"/>
        </w:rPr>
        <w:t xml:space="preserve"> </w:t>
      </w:r>
      <w:r w:rsidRPr="004C62DC">
        <w:rPr>
          <w:color w:val="000000"/>
        </w:rPr>
        <w:t xml:space="preserve">del Estado en el territorio y la persistente violencia de los grupos armados. </w:t>
      </w:r>
      <w:r w:rsidR="00427169" w:rsidRPr="004C62DC">
        <w:t xml:space="preserve">La débil presencia del Estado en zonas rurales, la falta de articulación interinstitucional y la persistencia del conflicto armado afectan la ejecución de las políticas agrarias. Según la </w:t>
      </w:r>
      <w:r w:rsidR="00427169" w:rsidRPr="004C62DC">
        <w:rPr>
          <w:rStyle w:val="Textoennegrita"/>
          <w:b w:val="0"/>
          <w:bCs w:val="0"/>
        </w:rPr>
        <w:t xml:space="preserve">FAO </w:t>
      </w:r>
      <w:r w:rsidR="004C62DC">
        <w:rPr>
          <w:rStyle w:val="Textoennegrita"/>
          <w:b w:val="0"/>
          <w:bCs w:val="0"/>
        </w:rPr>
        <w:t xml:space="preserve">en su estudio </w:t>
      </w:r>
      <w:r w:rsidR="004C62DC" w:rsidRPr="00E72947">
        <w:rPr>
          <w:i/>
          <w:iCs/>
          <w:color w:val="000000"/>
        </w:rPr>
        <w:t>“Desplazamiento forzado, confinamiento, despojo y ocupación ilegal de sus territorios</w:t>
      </w:r>
      <w:r w:rsidR="004C62DC">
        <w:rPr>
          <w:i/>
          <w:iCs/>
          <w:color w:val="000000"/>
        </w:rPr>
        <w:t>”</w:t>
      </w:r>
      <w:r w:rsidR="00427169" w:rsidRPr="004C62DC">
        <w:rPr>
          <w:b/>
          <w:bCs/>
        </w:rPr>
        <w:t>,</w:t>
      </w:r>
      <w:r w:rsidR="00427169" w:rsidRPr="004C62DC">
        <w:t xml:space="preserve"> los campesinos continúan enfrentando desplazamientos, despojos y ocupaciones ilegales, lo que evidencia que la efectividad del derecho a la tierra depende no solo del marco normativo, sino también de la capacidad institucional del Estado para hacerlo cumplir</w:t>
      </w:r>
      <w:r w:rsidR="004C62DC" w:rsidRPr="004C62DC">
        <w:t xml:space="preserve"> </w:t>
      </w:r>
      <w:r w:rsidR="004C62DC" w:rsidRPr="004C62DC">
        <w:rPr>
          <w:rStyle w:val="Textoennegrita"/>
          <w:b w:val="0"/>
          <w:bCs w:val="0"/>
        </w:rPr>
        <w:t>(Vargas Manrique, 2021)</w:t>
      </w:r>
      <w:r w:rsidR="004C62DC" w:rsidRPr="004C62DC">
        <w:rPr>
          <w:b/>
          <w:bCs/>
        </w:rPr>
        <w:t>.</w:t>
      </w:r>
    </w:p>
    <w:p w14:paraId="1BB84F9A" w14:textId="2F205A7D" w:rsidR="00F61DB4" w:rsidRPr="008D6CE3" w:rsidRDefault="004C62DC" w:rsidP="004C62DC">
      <w:pPr>
        <w:pStyle w:val="NormalWeb"/>
        <w:spacing w:before="240" w:beforeAutospacing="0" w:after="240" w:afterAutospacing="0" w:line="360" w:lineRule="auto"/>
        <w:jc w:val="both"/>
        <w:rPr>
          <w:color w:val="000000"/>
        </w:rPr>
      </w:pPr>
      <w:r w:rsidRPr="004C62DC">
        <w:t xml:space="preserve">Esta debilidad </w:t>
      </w:r>
      <w:r>
        <w:t xml:space="preserve">de </w:t>
      </w:r>
      <w:r w:rsidR="00F61DB4">
        <w:t>instituciones</w:t>
      </w:r>
      <w:r>
        <w:t xml:space="preserve"> no solo complica la restitución de derechos, sino que perpetúa la desigualdad y el desarraigo de </w:t>
      </w:r>
      <w:r w:rsidR="00044D4A">
        <w:t xml:space="preserve">los campesinos. </w:t>
      </w:r>
      <w:r w:rsidR="00F61DB4">
        <w:t xml:space="preserve">Teniendo en cuenta esto, fortalecer la capacidad </w:t>
      </w:r>
      <w:r>
        <w:t>del Estado implica no solo aumentar los recursos económicos o humanos, sino también garantizar la transparencia, la descentralización y la participación efectiva de las comunidades campesinas en la gestión de la tierra</w:t>
      </w:r>
      <w:r w:rsidR="008D6CE3">
        <w:t xml:space="preserve"> </w:t>
      </w:r>
      <w:r w:rsidR="008D6CE3">
        <w:rPr>
          <w:color w:val="000000"/>
          <w:lang w:val="es-ES"/>
        </w:rPr>
        <w:t>(</w:t>
      </w:r>
      <w:r w:rsidR="008D6CE3" w:rsidRPr="00BF67AB">
        <w:rPr>
          <w:shd w:val="clear" w:color="auto" w:fill="FFFFFF"/>
        </w:rPr>
        <w:t>González</w:t>
      </w:r>
      <w:r w:rsidR="008D6CE3">
        <w:rPr>
          <w:shd w:val="clear" w:color="auto" w:fill="FFFFFF"/>
        </w:rPr>
        <w:t xml:space="preserve"> </w:t>
      </w:r>
      <w:r w:rsidR="008D6CE3" w:rsidRPr="00BF67AB">
        <w:rPr>
          <w:shd w:val="clear" w:color="auto" w:fill="FFFFFF"/>
        </w:rPr>
        <w:t>&amp; Carvajal</w:t>
      </w:r>
      <w:r w:rsidR="008D6CE3">
        <w:rPr>
          <w:shd w:val="clear" w:color="auto" w:fill="FFFFFF"/>
        </w:rPr>
        <w:t xml:space="preserve">, </w:t>
      </w:r>
      <w:r w:rsidR="008D6CE3" w:rsidRPr="00BF67AB">
        <w:rPr>
          <w:shd w:val="clear" w:color="auto" w:fill="FFFFFF"/>
        </w:rPr>
        <w:t>2023</w:t>
      </w:r>
      <w:r w:rsidR="008D6CE3">
        <w:rPr>
          <w:shd w:val="clear" w:color="auto" w:fill="FFFFFF"/>
        </w:rPr>
        <w:t>; Velandia &amp; Sánchez, 2020</w:t>
      </w:r>
      <w:r w:rsidR="008D6CE3" w:rsidRPr="00BF67AB">
        <w:rPr>
          <w:shd w:val="clear" w:color="auto" w:fill="FFFFFF"/>
        </w:rPr>
        <w:t>).</w:t>
      </w:r>
    </w:p>
    <w:p w14:paraId="5F706E78" w14:textId="77777777" w:rsidR="00BC2AC4" w:rsidRPr="00E72947" w:rsidRDefault="00BC2AC4" w:rsidP="00E72947">
      <w:pPr>
        <w:pStyle w:val="NormalWeb"/>
        <w:numPr>
          <w:ilvl w:val="0"/>
          <w:numId w:val="10"/>
        </w:numPr>
        <w:spacing w:before="240" w:beforeAutospacing="0" w:after="240" w:afterAutospacing="0" w:line="360" w:lineRule="auto"/>
        <w:jc w:val="both"/>
        <w:textAlignment w:val="baseline"/>
        <w:rPr>
          <w:b/>
          <w:bCs/>
          <w:i/>
          <w:iCs/>
          <w:color w:val="000000"/>
        </w:rPr>
      </w:pPr>
      <w:r w:rsidRPr="00E72947">
        <w:rPr>
          <w:b/>
          <w:bCs/>
          <w:i/>
          <w:iCs/>
          <w:color w:val="000000"/>
        </w:rPr>
        <w:t>Teoría agraria y redistributiva:</w:t>
      </w:r>
    </w:p>
    <w:p w14:paraId="552447BF" w14:textId="77777777" w:rsidR="000931F9" w:rsidRDefault="00BC2AC4" w:rsidP="00E72947">
      <w:pPr>
        <w:pStyle w:val="NormalWeb"/>
        <w:spacing w:before="240" w:beforeAutospacing="0" w:after="240" w:afterAutospacing="0" w:line="360" w:lineRule="auto"/>
        <w:jc w:val="both"/>
        <w:rPr>
          <w:color w:val="000000"/>
        </w:rPr>
      </w:pPr>
      <w:r w:rsidRPr="00E72947">
        <w:rPr>
          <w:color w:val="000000"/>
        </w:rPr>
        <w:t>La teoría agraria y redistributiva hace énfasis en que la problemática sobre el derecho de la tierra en Colombia es un problema estructural que se origina debido a la históri</w:t>
      </w:r>
      <w:r w:rsidR="00E72947">
        <w:rPr>
          <w:color w:val="000000"/>
        </w:rPr>
        <w:t>ca concentración de propiedad,</w:t>
      </w:r>
      <w:r w:rsidRPr="00E72947">
        <w:rPr>
          <w:color w:val="000000"/>
        </w:rPr>
        <w:t xml:space="preserve"> una violación constante al derecho de la tierra. Teniendo en cuenta esto, la restitución de tierras adquiere un gran grado de ineficacia si no se logran implementar junto a una política pública agraria contundente en la que se distribuya</w:t>
      </w:r>
      <w:r w:rsidR="000931F9">
        <w:rPr>
          <w:color w:val="000000"/>
        </w:rPr>
        <w:t xml:space="preserve"> </w:t>
      </w:r>
      <w:r w:rsidRPr="00E72947">
        <w:rPr>
          <w:color w:val="000000"/>
        </w:rPr>
        <w:t xml:space="preserve">equitativamente la tierra y se genere una formalización de la propiedad. </w:t>
      </w:r>
      <w:r w:rsidR="004C62DC">
        <w:rPr>
          <w:color w:val="000000"/>
        </w:rPr>
        <w:t xml:space="preserve"> </w:t>
      </w:r>
      <w:r w:rsidR="00427169">
        <w:rPr>
          <w:color w:val="000000"/>
        </w:rPr>
        <w:t xml:space="preserve">Vale la pena hacer </w:t>
      </w:r>
    </w:p>
    <w:p w14:paraId="3D7EA5AC" w14:textId="77777777" w:rsidR="000931F9" w:rsidRDefault="000931F9" w:rsidP="00E72947">
      <w:pPr>
        <w:pStyle w:val="NormalWeb"/>
        <w:spacing w:before="240" w:beforeAutospacing="0" w:after="240" w:afterAutospacing="0" w:line="360" w:lineRule="auto"/>
        <w:jc w:val="both"/>
        <w:rPr>
          <w:color w:val="000000"/>
        </w:rPr>
      </w:pPr>
    </w:p>
    <w:p w14:paraId="160DFB3E" w14:textId="77777777" w:rsidR="000931F9" w:rsidRDefault="000931F9" w:rsidP="00E72947">
      <w:pPr>
        <w:pStyle w:val="NormalWeb"/>
        <w:spacing w:before="240" w:beforeAutospacing="0" w:after="240" w:afterAutospacing="0" w:line="360" w:lineRule="auto"/>
        <w:jc w:val="both"/>
        <w:rPr>
          <w:color w:val="000000"/>
        </w:rPr>
      </w:pPr>
    </w:p>
    <w:p w14:paraId="22CB6890" w14:textId="1BA12622" w:rsidR="00427169" w:rsidRDefault="000931F9" w:rsidP="000931F9">
      <w:pPr>
        <w:pStyle w:val="NormalWeb"/>
        <w:spacing w:before="240" w:beforeAutospacing="0" w:after="240" w:afterAutospacing="0" w:line="360" w:lineRule="auto"/>
        <w:jc w:val="both"/>
        <w:rPr>
          <w:color w:val="000000"/>
        </w:rPr>
      </w:pPr>
      <w:r>
        <w:rPr>
          <w:color w:val="000000"/>
        </w:rPr>
        <w:t>mención</w:t>
      </w:r>
      <w:r w:rsidR="00427169">
        <w:rPr>
          <w:color w:val="000000"/>
        </w:rPr>
        <w:t xml:space="preserve"> </w:t>
      </w:r>
      <w:r>
        <w:rPr>
          <w:color w:val="000000"/>
        </w:rPr>
        <w:t>al</w:t>
      </w:r>
      <w:r w:rsidR="00427169">
        <w:rPr>
          <w:color w:val="000000"/>
        </w:rPr>
        <w:t xml:space="preserve"> economista </w:t>
      </w:r>
      <w:r w:rsidR="00427169" w:rsidRPr="00427169">
        <w:rPr>
          <w:rStyle w:val="Textoennegrita"/>
          <w:b w:val="0"/>
          <w:bCs w:val="0"/>
        </w:rPr>
        <w:t>Fabio Alberto Pachón Ariza,</w:t>
      </w:r>
      <w:r w:rsidR="00427169">
        <w:rPr>
          <w:rStyle w:val="Textoennegrita"/>
          <w:b w:val="0"/>
          <w:bCs w:val="0"/>
        </w:rPr>
        <w:t xml:space="preserve"> en su estudio </w:t>
      </w:r>
      <w:r w:rsidR="00427169" w:rsidRPr="00E72947">
        <w:rPr>
          <w:i/>
          <w:iCs/>
          <w:color w:val="000000"/>
        </w:rPr>
        <w:t>Distribución de la propiedad rural en Colombia en el siglo XX</w:t>
      </w:r>
      <w:r w:rsidR="00427169">
        <w:rPr>
          <w:i/>
          <w:iCs/>
          <w:color w:val="000000"/>
        </w:rPr>
        <w:t xml:space="preserve">, </w:t>
      </w:r>
      <w:r w:rsidRPr="000931F9">
        <w:rPr>
          <w:color w:val="000000"/>
        </w:rPr>
        <w:t xml:space="preserve">quien </w:t>
      </w:r>
      <w:r w:rsidR="00427169" w:rsidRPr="000931F9">
        <w:rPr>
          <w:color w:val="000000"/>
        </w:rPr>
        <w:t>hace</w:t>
      </w:r>
      <w:r w:rsidR="00427169">
        <w:rPr>
          <w:color w:val="000000"/>
        </w:rPr>
        <w:t xml:space="preserve"> énfasis en cómo las políticas públicas </w:t>
      </w:r>
      <w:r w:rsidR="00427169" w:rsidRPr="00E72947">
        <w:rPr>
          <w:color w:val="000000"/>
        </w:rPr>
        <w:t>de</w:t>
      </w:r>
      <w:r w:rsidR="00F61DB4">
        <w:rPr>
          <w:color w:val="000000"/>
        </w:rPr>
        <w:t xml:space="preserve"> </w:t>
      </w:r>
      <w:r w:rsidR="00427169" w:rsidRPr="00E72947">
        <w:rPr>
          <w:color w:val="000000"/>
        </w:rPr>
        <w:t>la tierra</w:t>
      </w:r>
      <w:r w:rsidR="00427169">
        <w:rPr>
          <w:color w:val="000000"/>
        </w:rPr>
        <w:t xml:space="preserve"> </w:t>
      </w:r>
      <w:r w:rsidR="00427169">
        <w:t xml:space="preserve">durante el siglo pasado fracasaron en su intento de democratizar la tierra, lo que generó una brecha socioeconómica profunda y una alta conflictividad rural. </w:t>
      </w:r>
      <w:r w:rsidR="00427169" w:rsidRPr="00427169">
        <w:t>Bajo esto, las políticas de restitución de tierras deben complementarse con u</w:t>
      </w:r>
      <w:r w:rsidR="00427169" w:rsidRPr="00044D4A">
        <w:rPr>
          <w:b/>
          <w:bCs/>
        </w:rPr>
        <w:t xml:space="preserve">na </w:t>
      </w:r>
      <w:r w:rsidR="00427169" w:rsidRPr="00044D4A">
        <w:rPr>
          <w:rStyle w:val="Textoennegrita"/>
          <w:b w:val="0"/>
          <w:bCs w:val="0"/>
        </w:rPr>
        <w:t>reforma agraria integral y sostenible</w:t>
      </w:r>
      <w:r w:rsidR="00427169" w:rsidRPr="00044D4A">
        <w:rPr>
          <w:b/>
          <w:bCs/>
        </w:rPr>
        <w:t xml:space="preserve">, </w:t>
      </w:r>
      <w:r w:rsidR="00427169" w:rsidRPr="00427169">
        <w:t>capaz de garantizar la formalización de la propiedad y la equidad territorial</w:t>
      </w:r>
      <w:r w:rsidR="00427169">
        <w:t xml:space="preserve"> </w:t>
      </w:r>
      <w:r w:rsidR="00427169">
        <w:rPr>
          <w:color w:val="000000"/>
        </w:rPr>
        <w:t>(Pachon Ariza, 2021).</w:t>
      </w:r>
    </w:p>
    <w:p w14:paraId="7F98D249" w14:textId="22F8F60B" w:rsidR="00F61DB4" w:rsidRPr="00F61DB4" w:rsidRDefault="00F61DB4" w:rsidP="000931F9">
      <w:pPr>
        <w:pStyle w:val="NormalWeb"/>
        <w:spacing w:line="360" w:lineRule="auto"/>
        <w:jc w:val="both"/>
      </w:pPr>
      <w:r w:rsidRPr="00F61DB4">
        <w:t>Esta concentración, heredada de modelos coloniales y reforzada por el poder económico y político de las élites rurales, ha generado un sistema agrario desigual e ineficiente, donde amplios sectores campesinos carecen de acceso a tierras productivas o poseen predios sin títulos formales. En este contexto, las políticas de restitución de tierras pierden efectividad si no se acompañan de una</w:t>
      </w:r>
      <w:r w:rsidRPr="00F61DB4">
        <w:rPr>
          <w:b/>
          <w:bCs/>
        </w:rPr>
        <w:t xml:space="preserve"> </w:t>
      </w:r>
      <w:r w:rsidRPr="00F61DB4">
        <w:rPr>
          <w:rStyle w:val="Textoennegrita"/>
          <w:b w:val="0"/>
          <w:bCs w:val="0"/>
        </w:rPr>
        <w:t>reforma agraria integral</w:t>
      </w:r>
      <w:r w:rsidRPr="00F61DB4">
        <w:rPr>
          <w:b/>
          <w:bCs/>
        </w:rPr>
        <w:t>,</w:t>
      </w:r>
      <w:r w:rsidRPr="00F61DB4">
        <w:t xml:space="preserve"> que garantice la redistribución, formalización y sostenibilidad de la propiedad rural</w:t>
      </w:r>
      <w:r w:rsidR="008D6CE3">
        <w:t xml:space="preserve"> </w:t>
      </w:r>
      <w:r w:rsidR="008D6CE3">
        <w:rPr>
          <w:color w:val="000000"/>
        </w:rPr>
        <w:t>(Tirado, 2024).</w:t>
      </w:r>
    </w:p>
    <w:p w14:paraId="0AB286A9" w14:textId="0B30C573" w:rsidR="00F61DB4" w:rsidRPr="00F61DB4" w:rsidRDefault="00F61DB4" w:rsidP="000931F9">
      <w:pPr>
        <w:pStyle w:val="NormalWeb"/>
        <w:spacing w:line="360" w:lineRule="auto"/>
        <w:jc w:val="both"/>
      </w:pPr>
      <w:r w:rsidRPr="00F61DB4">
        <w:t>La teoría agraria y redistributiva enfatiza que la tierra no es un simple bien económico, sino un recurso esencial para el ejercicio de la libertad, la soberanía alimentaria y la identidad cultural del campesinado. Por ello, la política agraria debe orientarse hacia la democratización del acceso a la tierra y la creación de condiciones para su aprovechamiento productivo y sostenible.</w:t>
      </w:r>
    </w:p>
    <w:p w14:paraId="0292CD92" w14:textId="77777777" w:rsidR="005F641F" w:rsidRDefault="0019203F" w:rsidP="00E72947">
      <w:pPr>
        <w:pStyle w:val="NormalWeb"/>
        <w:numPr>
          <w:ilvl w:val="0"/>
          <w:numId w:val="16"/>
        </w:numPr>
        <w:spacing w:before="240" w:beforeAutospacing="0" w:after="240" w:afterAutospacing="0" w:line="360" w:lineRule="auto"/>
        <w:jc w:val="both"/>
        <w:textAlignment w:val="baseline"/>
        <w:rPr>
          <w:b/>
          <w:bCs/>
          <w:color w:val="000000"/>
        </w:rPr>
      </w:pPr>
      <w:r w:rsidRPr="00E72947">
        <w:rPr>
          <w:b/>
          <w:bCs/>
          <w:color w:val="000000"/>
        </w:rPr>
        <w:t>Conclusión</w:t>
      </w:r>
    </w:p>
    <w:p w14:paraId="7F615A2E" w14:textId="77777777" w:rsidR="000931F9" w:rsidRDefault="008106C9" w:rsidP="005F641F">
      <w:pPr>
        <w:pStyle w:val="NormalWeb"/>
        <w:spacing w:before="240" w:beforeAutospacing="0" w:after="240" w:afterAutospacing="0" w:line="360" w:lineRule="auto"/>
        <w:jc w:val="both"/>
        <w:textAlignment w:val="baseline"/>
        <w:rPr>
          <w:color w:val="000000"/>
        </w:rPr>
      </w:pPr>
      <w:r w:rsidRPr="005F641F">
        <w:rPr>
          <w:color w:val="000000"/>
        </w:rPr>
        <w:t>El análisis integral del marco normativo, jurisprudencial, institucional y doctrinal sobre el derecho a la tierra en Colombia concluye con una profunda paradoja entre lo que establece la ley</w:t>
      </w:r>
      <w:r w:rsidR="000931F9">
        <w:rPr>
          <w:color w:val="000000"/>
        </w:rPr>
        <w:t xml:space="preserve"> p</w:t>
      </w:r>
      <w:r w:rsidRPr="005F641F">
        <w:rPr>
          <w:color w:val="000000"/>
        </w:rPr>
        <w:t xml:space="preserve">romete y lo que la realidad puede cumplir. A pesar de contar con una estructura jurídica sólida, sustentada en la Constitución de 1991 y en leyes trascendentales como la Ley 160 de 1994, la Ley 387 de 1997 y la Ley 1448 de 2011, el impacto efectivo de estas </w:t>
      </w:r>
    </w:p>
    <w:p w14:paraId="6F907067" w14:textId="77777777" w:rsidR="000931F9" w:rsidRDefault="000931F9" w:rsidP="005F641F">
      <w:pPr>
        <w:pStyle w:val="NormalWeb"/>
        <w:spacing w:before="240" w:beforeAutospacing="0" w:after="240" w:afterAutospacing="0" w:line="360" w:lineRule="auto"/>
        <w:jc w:val="both"/>
        <w:textAlignment w:val="baseline"/>
        <w:rPr>
          <w:color w:val="000000"/>
        </w:rPr>
      </w:pPr>
    </w:p>
    <w:p w14:paraId="765E9BDA" w14:textId="77777777" w:rsidR="000931F9" w:rsidRDefault="000931F9" w:rsidP="005F641F">
      <w:pPr>
        <w:pStyle w:val="NormalWeb"/>
        <w:spacing w:before="240" w:beforeAutospacing="0" w:after="240" w:afterAutospacing="0" w:line="360" w:lineRule="auto"/>
        <w:jc w:val="both"/>
        <w:textAlignment w:val="baseline"/>
        <w:rPr>
          <w:color w:val="000000"/>
        </w:rPr>
      </w:pPr>
    </w:p>
    <w:p w14:paraId="078CDC96" w14:textId="13351476" w:rsidR="008106C9" w:rsidRPr="00F61DB4" w:rsidRDefault="008106C9" w:rsidP="005F641F">
      <w:pPr>
        <w:pStyle w:val="NormalWeb"/>
        <w:spacing w:before="240" w:beforeAutospacing="0" w:after="240" w:afterAutospacing="0" w:line="360" w:lineRule="auto"/>
        <w:jc w:val="both"/>
        <w:textAlignment w:val="baseline"/>
        <w:rPr>
          <w:color w:val="000000"/>
        </w:rPr>
      </w:pPr>
      <w:r w:rsidRPr="005F641F">
        <w:rPr>
          <w:color w:val="000000"/>
        </w:rPr>
        <w:t>disposiciones se sigue limitando para las comunidades campesinas desplazadas. Las normas, en su forma, consagran principios de equidad, redistribución y restitución, pero en la práctica el</w:t>
      </w:r>
      <w:r w:rsidR="00F61DB4">
        <w:rPr>
          <w:color w:val="000000"/>
        </w:rPr>
        <w:t xml:space="preserve"> </w:t>
      </w:r>
      <w:r w:rsidRPr="005F641F">
        <w:rPr>
          <w:color w:val="000000"/>
        </w:rPr>
        <w:t>Estado no ha logrado traducir esos principios en políticas eficaces que transformen las condiciones estructurales del campo colombiano.</w:t>
      </w:r>
      <w:r w:rsidR="008D6CE3">
        <w:rPr>
          <w:color w:val="000000"/>
        </w:rPr>
        <w:t xml:space="preserve"> </w:t>
      </w:r>
    </w:p>
    <w:p w14:paraId="1955B8E6" w14:textId="47B48B27" w:rsidR="008106C9" w:rsidRPr="00E72947" w:rsidRDefault="008106C9" w:rsidP="00E72947">
      <w:pPr>
        <w:pStyle w:val="NormalWeb"/>
        <w:spacing w:before="240" w:beforeAutospacing="0" w:after="240" w:afterAutospacing="0" w:line="360" w:lineRule="auto"/>
        <w:jc w:val="both"/>
        <w:rPr>
          <w:color w:val="000000"/>
        </w:rPr>
      </w:pPr>
      <w:r w:rsidRPr="00E72947">
        <w:rPr>
          <w:color w:val="000000"/>
        </w:rPr>
        <w:t xml:space="preserve">El trabajo evidencia que las razones de esta ineficacia no son únicas, sino que se deben a la conjunción de un conjunto de factores de carácter histórico como de presente. La concentración de la propiedad rural, heredada desde el </w:t>
      </w:r>
      <w:r w:rsidR="005F641F">
        <w:rPr>
          <w:color w:val="000000"/>
        </w:rPr>
        <w:t xml:space="preserve">siglo XX, ha generado un patrón </w:t>
      </w:r>
      <w:r w:rsidRPr="00E72947">
        <w:rPr>
          <w:color w:val="000000"/>
        </w:rPr>
        <w:t xml:space="preserve">desigual en lo que se refiere al espacio, el cual no ha sido corregido por las políticas de restitución. Lo anterior se ha sumado a la baja capacidad institucional, la fragmentación administrativa y la ineficiencia de coordinación entre entidades como la Agencia Nacional de Tierras (ANT) y la Unidad de Restitución de Tierras (URT), lo que ha dado como resultado canales duplicados, dilaciones en los trámites y desconfianza por parte de las víctimas a las acciones estatales. La respuesta al derecho </w:t>
      </w:r>
      <w:r w:rsidR="00E72947">
        <w:rPr>
          <w:color w:val="000000"/>
        </w:rPr>
        <w:t xml:space="preserve">de petición conocido y remitido </w:t>
      </w:r>
      <w:r w:rsidRPr="00E72947">
        <w:rPr>
          <w:color w:val="000000"/>
        </w:rPr>
        <w:t xml:space="preserve">ante la ANT sin entregar una respuesta efectiva es una expresión concreta de la hipertrofia institucional; </w:t>
      </w:r>
      <w:r w:rsidRPr="00E72947">
        <w:rPr>
          <w:color w:val="000000"/>
          <w:lang w:val="es-ES"/>
        </w:rPr>
        <w:t>es una muestra concreta de esta ineficiencia estructural</w:t>
      </w:r>
      <w:r w:rsidR="008D6CE3">
        <w:rPr>
          <w:color w:val="000000"/>
          <w:lang w:val="es-ES"/>
        </w:rPr>
        <w:t>.</w:t>
      </w:r>
    </w:p>
    <w:p w14:paraId="7F242FB8" w14:textId="34A8C0EA" w:rsidR="008106C9" w:rsidRPr="00E72947" w:rsidRDefault="008106C9" w:rsidP="00E72947">
      <w:pPr>
        <w:pStyle w:val="NormalWeb"/>
        <w:spacing w:line="360" w:lineRule="auto"/>
        <w:jc w:val="both"/>
        <w:rPr>
          <w:color w:val="000000"/>
        </w:rPr>
      </w:pPr>
      <w:r w:rsidRPr="00E72947">
        <w:rPr>
          <w:color w:val="000000"/>
        </w:rPr>
        <w:t>Asimismo, el componente territorial del conflicto armado continúa afectando el ejercicio del derecho a la tierra. La inseguridad en zonas rurales, la presencia de grupos armados y las tensiones derivadas del narcotráfico y la minería ilegal impiden consolidar los procesos de retorno y estabilización económica de las familias campesinas. Esto evidencia que, aunque la ley prevé medidas de protección y reparación integral, la ausencia de garantías reales en los territorios perpetúa el ciclo de desplazamiento y despojo. En otras palabras, la restitución jurídica no a menudo implica restitución material ni reconstrucción de los proyectos de vida.</w:t>
      </w:r>
    </w:p>
    <w:p w14:paraId="1668EC19" w14:textId="77777777" w:rsidR="00F61DB4" w:rsidRDefault="00F61DB4" w:rsidP="00E72947">
      <w:pPr>
        <w:pStyle w:val="NormalWeb"/>
        <w:spacing w:line="360" w:lineRule="auto"/>
        <w:jc w:val="both"/>
        <w:rPr>
          <w:color w:val="000000"/>
        </w:rPr>
      </w:pPr>
    </w:p>
    <w:p w14:paraId="07C6C608" w14:textId="77777777" w:rsidR="00F61DB4" w:rsidRDefault="00F61DB4" w:rsidP="00E72947">
      <w:pPr>
        <w:pStyle w:val="NormalWeb"/>
        <w:spacing w:line="360" w:lineRule="auto"/>
        <w:jc w:val="both"/>
        <w:rPr>
          <w:color w:val="000000"/>
        </w:rPr>
      </w:pPr>
    </w:p>
    <w:p w14:paraId="2C1A376D" w14:textId="77777777" w:rsidR="000931F9" w:rsidRDefault="000931F9" w:rsidP="00E72947">
      <w:pPr>
        <w:pStyle w:val="NormalWeb"/>
        <w:spacing w:line="360" w:lineRule="auto"/>
        <w:jc w:val="both"/>
        <w:rPr>
          <w:color w:val="000000"/>
        </w:rPr>
      </w:pPr>
    </w:p>
    <w:p w14:paraId="2A47ACDE" w14:textId="5F26875B" w:rsidR="008106C9" w:rsidRPr="00E72947" w:rsidRDefault="008106C9" w:rsidP="00E72947">
      <w:pPr>
        <w:pStyle w:val="NormalWeb"/>
        <w:spacing w:line="360" w:lineRule="auto"/>
        <w:jc w:val="both"/>
        <w:rPr>
          <w:color w:val="000000"/>
        </w:rPr>
      </w:pPr>
      <w:r w:rsidRPr="00E72947">
        <w:rPr>
          <w:color w:val="000000"/>
        </w:rPr>
        <w:t>Desde una perspectiva teórica, las tres dimensiones que sustentan este trabajo: la función social y ecológica de la propiedad, la justicia transicional y la capacidad institucional,</w:t>
      </w:r>
      <w:r w:rsidR="00044D4A">
        <w:rPr>
          <w:color w:val="000000"/>
        </w:rPr>
        <w:t xml:space="preserve"> </w:t>
      </w:r>
      <w:r w:rsidR="005B7DC2">
        <w:rPr>
          <w:color w:val="000000"/>
        </w:rPr>
        <w:t>evidencian</w:t>
      </w:r>
      <w:r w:rsidRPr="00E72947">
        <w:rPr>
          <w:color w:val="000000"/>
        </w:rPr>
        <w:t xml:space="preserve"> que el problema del derecho a la tierra no puede abordarse solo desde el derecho positivo. La propiedad, como función social, exige que el Estado asegure el uso productivo y equitativo del territorio en beneficio de la colectividad; sin embargo, la falta de voluntad política y la prevalencia de intereses económicos y privados han obstaculizado ese propósito. La justicia transicional, por su parte, debería garantizar la reparación integral de las víctimas y su reincorporación digna al tejido social, pero su aplicación ha sido fragmentaria, limitada por la lentitud judicial y la falta de recursos. Finalmente, la déb</w:t>
      </w:r>
      <w:r w:rsidR="005F641F">
        <w:rPr>
          <w:color w:val="000000"/>
        </w:rPr>
        <w:t xml:space="preserve">il capacidad institucional pone </w:t>
      </w:r>
      <w:r w:rsidRPr="00E72947">
        <w:rPr>
          <w:color w:val="000000"/>
        </w:rPr>
        <w:t>de manifiesto que no basta con crear entidades o leyes: se requiere una estructura estatal eficiente, descentralizada y con presencia efectiva en el territorio rural.</w:t>
      </w:r>
    </w:p>
    <w:p w14:paraId="1ABF806A" w14:textId="4B10FD0D" w:rsidR="008106C9" w:rsidRPr="00E72947" w:rsidRDefault="008106C9" w:rsidP="00E72947">
      <w:pPr>
        <w:pStyle w:val="NormalWeb"/>
        <w:spacing w:line="360" w:lineRule="auto"/>
        <w:jc w:val="both"/>
        <w:rPr>
          <w:color w:val="000000"/>
        </w:rPr>
      </w:pPr>
      <w:r w:rsidRPr="00E72947">
        <w:rPr>
          <w:color w:val="000000"/>
        </w:rPr>
        <w:t>En el ámbito jurisprudencial, las decisiones de la Corte Constitucional, el Consejo de Estado y la Corte Suprema de Justicia han avanzado en la protección del derecho a la tierra, al reconocerlo como un derecho fundamental ligado a la dignidad humana, la identidad cultural y la reparación de las víctimas del desplazamiento. No obstante, estas decisiones, aunque transformadoras en el papel, no siempre se traducen en cumplimiento efectivo. Las órdenes judiciales suelen depender de la coordinación interinstitucional, la cual continúa siendo el talón de Aquiles del sistema. Por tanto, la jurisprudencia ha cumplido un papel orientador,</w:t>
      </w:r>
      <w:r w:rsidR="00F61DB4">
        <w:rPr>
          <w:color w:val="000000"/>
        </w:rPr>
        <w:t xml:space="preserve"> </w:t>
      </w:r>
      <w:r w:rsidRPr="00E72947">
        <w:rPr>
          <w:color w:val="000000"/>
        </w:rPr>
        <w:t>pero su materialización requiere una articulación más sólida entre el poder judicial, el ejecutivo y las entidades territoriales.</w:t>
      </w:r>
    </w:p>
    <w:p w14:paraId="5FA809F5" w14:textId="77777777" w:rsidR="00F61DB4" w:rsidRDefault="008106C9" w:rsidP="00E72947">
      <w:pPr>
        <w:pStyle w:val="NormalWeb"/>
        <w:spacing w:line="360" w:lineRule="auto"/>
        <w:jc w:val="both"/>
        <w:rPr>
          <w:color w:val="000000"/>
        </w:rPr>
      </w:pPr>
      <w:r w:rsidRPr="00E72947">
        <w:rPr>
          <w:color w:val="000000"/>
        </w:rPr>
        <w:t>De igual modo, el análisis institucional demuestra que las falencias administrativas y la corrupción han socavado la confianza en las políticas de restitución. El hecho de que, a más de una década de la expedición de la Ley 1448 de 2011, aún existan miles de solicitudes pendientes de restitución, pone en evidencia la brecha entre la norma y su ejecución. A pesar de los avances recientes, como la Ley 2294 de 2023 (Plan Nacional de Desarrollo 2022–</w:t>
      </w:r>
    </w:p>
    <w:p w14:paraId="3AC612C0" w14:textId="77777777" w:rsidR="00F61DB4" w:rsidRDefault="00F61DB4" w:rsidP="00E72947">
      <w:pPr>
        <w:pStyle w:val="NormalWeb"/>
        <w:spacing w:line="360" w:lineRule="auto"/>
        <w:jc w:val="both"/>
        <w:rPr>
          <w:color w:val="000000"/>
        </w:rPr>
      </w:pPr>
    </w:p>
    <w:p w14:paraId="7431C877" w14:textId="77777777" w:rsidR="00F61DB4" w:rsidRDefault="00F61DB4" w:rsidP="00E72947">
      <w:pPr>
        <w:pStyle w:val="NormalWeb"/>
        <w:spacing w:line="360" w:lineRule="auto"/>
        <w:jc w:val="both"/>
        <w:rPr>
          <w:color w:val="000000"/>
        </w:rPr>
      </w:pPr>
    </w:p>
    <w:p w14:paraId="3FAE2C16" w14:textId="5BCA1FC6" w:rsidR="008106C9" w:rsidRPr="00E72947" w:rsidRDefault="008106C9" w:rsidP="00E72947">
      <w:pPr>
        <w:pStyle w:val="NormalWeb"/>
        <w:spacing w:line="360" w:lineRule="auto"/>
        <w:jc w:val="both"/>
        <w:rPr>
          <w:color w:val="000000"/>
        </w:rPr>
      </w:pPr>
      <w:r w:rsidRPr="00E72947">
        <w:rPr>
          <w:color w:val="000000"/>
        </w:rPr>
        <w:t>2026), que busca fortalecer la compra directa de tierras y el catastro multipropósito; los cambios siguen siendo lentos frente a la magnitud del problema.</w:t>
      </w:r>
    </w:p>
    <w:p w14:paraId="17DE3012" w14:textId="65104ED2" w:rsidR="008106C9" w:rsidRPr="00E72947" w:rsidRDefault="008106C9" w:rsidP="00E72947">
      <w:pPr>
        <w:pStyle w:val="NormalWeb"/>
        <w:spacing w:line="360" w:lineRule="auto"/>
        <w:jc w:val="both"/>
        <w:rPr>
          <w:color w:val="000000"/>
        </w:rPr>
      </w:pPr>
      <w:r w:rsidRPr="00E72947">
        <w:rPr>
          <w:color w:val="000000"/>
        </w:rPr>
        <w:t xml:space="preserve">En conclusión, la eficacia del marco normativo colombiano en la garantía del derecho a la tierra y la propiedad de los campesinos desplazados no depende únicamente de la existencia de leyes, sino de la capacidad real del Estado para hacerlas cumplir. Se requiere un enfoque integral que combine voluntad política, fortalecimiento institucional, seguridad territorial y participación activa de las comunidades campesinas en la toma de decisiones. La verdadera garantía del derecho a la tierra pasa por reconocer al campesino no </w:t>
      </w:r>
      <w:r w:rsidR="005F641F">
        <w:rPr>
          <w:color w:val="000000"/>
        </w:rPr>
        <w:t xml:space="preserve">solo como víctima del </w:t>
      </w:r>
      <w:r w:rsidRPr="00E72947">
        <w:rPr>
          <w:color w:val="000000"/>
        </w:rPr>
        <w:t>conflicto, sino como sujeto de transformación social y actor central en la construcción de una paz estable y duradera.</w:t>
      </w:r>
    </w:p>
    <w:p w14:paraId="41E6E17B" w14:textId="3C2692C2" w:rsidR="008106C9" w:rsidRPr="00E72947" w:rsidRDefault="008106C9" w:rsidP="00E72947">
      <w:pPr>
        <w:pStyle w:val="NormalWeb"/>
        <w:spacing w:line="360" w:lineRule="auto"/>
        <w:jc w:val="both"/>
        <w:rPr>
          <w:color w:val="000000"/>
        </w:rPr>
      </w:pPr>
      <w:r w:rsidRPr="00E72947">
        <w:rPr>
          <w:color w:val="000000"/>
        </w:rPr>
        <w:t>Solo cuando la ley deje de ser un conjunto de promesas y se convierta en una herramienta viva al servicio del pueblo rural, podrá hablarse de just</w:t>
      </w:r>
      <w:r w:rsidR="00683F6F">
        <w:rPr>
          <w:color w:val="000000"/>
        </w:rPr>
        <w:t xml:space="preserve">icia agraria en Colombia. De lo </w:t>
      </w:r>
      <w:r w:rsidRPr="00E72947">
        <w:rPr>
          <w:color w:val="000000"/>
        </w:rPr>
        <w:t>contrario, el derecho a la tierra seguirá siendo un ideal jurídico, más que una realidad tangible para quienes la cultivan y la hacen vivir.</w:t>
      </w:r>
    </w:p>
    <w:p w14:paraId="1E3FB6A5" w14:textId="34E47FC2" w:rsidR="008106C9" w:rsidRDefault="008106C9" w:rsidP="00E72947">
      <w:pPr>
        <w:pStyle w:val="NormalWeb"/>
        <w:spacing w:line="360" w:lineRule="auto"/>
        <w:jc w:val="both"/>
        <w:rPr>
          <w:color w:val="000000"/>
        </w:rPr>
      </w:pPr>
      <w:r w:rsidRPr="00E72947">
        <w:rPr>
          <w:color w:val="000000"/>
        </w:rPr>
        <w:t xml:space="preserve">Finalmente, es </w:t>
      </w:r>
      <w:r w:rsidR="0032583D" w:rsidRPr="00E72947">
        <w:rPr>
          <w:color w:val="000000"/>
        </w:rPr>
        <w:t>importante</w:t>
      </w:r>
      <w:r w:rsidRPr="00E72947">
        <w:rPr>
          <w:color w:val="000000"/>
        </w:rPr>
        <w:t xml:space="preserve"> reconocer que el futuro del campo colombiano no puede </w:t>
      </w:r>
      <w:r w:rsidR="0032583D" w:rsidRPr="00E72947">
        <w:rPr>
          <w:color w:val="000000"/>
        </w:rPr>
        <w:t xml:space="preserve">prácticamente </w:t>
      </w:r>
      <w:r w:rsidRPr="00E72947">
        <w:rPr>
          <w:color w:val="000000"/>
        </w:rPr>
        <w:t>depender exclusivamente de las instituciones ni de la letra fría de la ley. La verdadera transformación social nacerá del diálogo entre el Estado y las comunidades, del fortalecimiento de las economías campesinas y del respeto por la memoria de quienes han resistido el despojo.</w:t>
      </w:r>
      <w:r w:rsidR="0032583D" w:rsidRPr="00E72947">
        <w:rPr>
          <w:color w:val="000000"/>
        </w:rPr>
        <w:t xml:space="preserve"> Así pues,</w:t>
      </w:r>
      <w:r w:rsidRPr="00E72947">
        <w:rPr>
          <w:color w:val="000000"/>
        </w:rPr>
        <w:t xml:space="preserve"> garantizar el derecho a la tierra no es solo una cuestión de títulos o sentencias, sino de devolverle sentido al territorio como espacio de vida, identidad y pertenencia. En la medida en que Colombia logre convertir su normatividad en acciones concretas que reparen el pasado, protejan el presente y proyecten un futuro rural justo y sostenible, podrá hablarse de una reconciliación real entre la justicia y la tierra, entre la ley y la vida. </w:t>
      </w:r>
    </w:p>
    <w:p w14:paraId="29338E61" w14:textId="77777777" w:rsidR="00F61DB4" w:rsidRDefault="00F61DB4" w:rsidP="0051369E">
      <w:pPr>
        <w:pStyle w:val="NormalWeb"/>
        <w:spacing w:before="0" w:beforeAutospacing="0" w:after="0" w:afterAutospacing="0" w:line="360" w:lineRule="auto"/>
        <w:rPr>
          <w:b/>
          <w:bCs/>
          <w:color w:val="000000"/>
        </w:rPr>
      </w:pPr>
    </w:p>
    <w:p w14:paraId="5EC91429" w14:textId="77777777" w:rsidR="00F61DB4" w:rsidRDefault="00F61DB4" w:rsidP="0051369E">
      <w:pPr>
        <w:pStyle w:val="NormalWeb"/>
        <w:spacing w:before="0" w:beforeAutospacing="0" w:after="0" w:afterAutospacing="0" w:line="360" w:lineRule="auto"/>
        <w:rPr>
          <w:b/>
          <w:bCs/>
          <w:color w:val="000000"/>
        </w:rPr>
      </w:pPr>
    </w:p>
    <w:p w14:paraId="130842B1" w14:textId="77777777" w:rsidR="00F61DB4" w:rsidRDefault="00F61DB4" w:rsidP="0051369E">
      <w:pPr>
        <w:pStyle w:val="NormalWeb"/>
        <w:spacing w:before="0" w:beforeAutospacing="0" w:after="0" w:afterAutospacing="0" w:line="360" w:lineRule="auto"/>
        <w:rPr>
          <w:b/>
          <w:bCs/>
          <w:color w:val="000000"/>
        </w:rPr>
      </w:pPr>
    </w:p>
    <w:p w14:paraId="38CF267D" w14:textId="77777777" w:rsidR="00F61DB4" w:rsidRDefault="00F61DB4" w:rsidP="0051369E">
      <w:pPr>
        <w:pStyle w:val="NormalWeb"/>
        <w:spacing w:before="0" w:beforeAutospacing="0" w:after="0" w:afterAutospacing="0" w:line="360" w:lineRule="auto"/>
        <w:rPr>
          <w:b/>
          <w:bCs/>
          <w:color w:val="000000"/>
        </w:rPr>
      </w:pPr>
    </w:p>
    <w:p w14:paraId="6B02FE45" w14:textId="0B5AE350" w:rsidR="0051369E" w:rsidRPr="0051369E" w:rsidRDefault="0019203F" w:rsidP="0051369E">
      <w:pPr>
        <w:pStyle w:val="NormalWeb"/>
        <w:spacing w:before="0" w:beforeAutospacing="0" w:after="0" w:afterAutospacing="0" w:line="360" w:lineRule="auto"/>
      </w:pPr>
      <w:r>
        <w:rPr>
          <w:b/>
          <w:bCs/>
          <w:color w:val="000000"/>
        </w:rPr>
        <w:t>Referencias:</w:t>
      </w:r>
    </w:p>
    <w:p w14:paraId="7F35DFF4" w14:textId="03FE377F"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Agencia Nacional de Tierras. (2024, agosto 8). </w:t>
      </w:r>
      <w:r w:rsidRPr="008D6CE3">
        <w:rPr>
          <w:i/>
          <w:iCs/>
          <w:color w:val="000000"/>
        </w:rPr>
        <w:t>Banco terminológico de tipos, series y subseries documentales.</w:t>
      </w:r>
      <w:r w:rsidRPr="008D6CE3">
        <w:rPr>
          <w:color w:val="000000"/>
        </w:rPr>
        <w:t xml:space="preserve"> Agencia Nacional de Tierras.</w:t>
      </w:r>
      <w:r w:rsidR="009E5DA4" w:rsidRPr="008D6CE3">
        <w:t xml:space="preserve"> </w:t>
      </w:r>
    </w:p>
    <w:p w14:paraId="269AA833" w14:textId="77777777" w:rsidR="00094F95" w:rsidRPr="008D6CE3" w:rsidRDefault="0019203F" w:rsidP="00094F95">
      <w:pPr>
        <w:pStyle w:val="NormalWeb"/>
        <w:spacing w:before="240" w:beforeAutospacing="0" w:after="240" w:afterAutospacing="0" w:line="360" w:lineRule="auto"/>
        <w:ind w:firstLine="720"/>
        <w:rPr>
          <w:rStyle w:val="Hipervnculo"/>
          <w:color w:val="000000"/>
        </w:rPr>
      </w:pPr>
      <w:r w:rsidRPr="008D6CE3">
        <w:rPr>
          <w:color w:val="000000"/>
        </w:rPr>
        <w:t xml:space="preserve">Agencia Nacional de Tierras. (s.f.). </w:t>
      </w:r>
      <w:r w:rsidRPr="008D6CE3">
        <w:rPr>
          <w:i/>
          <w:iCs/>
          <w:color w:val="000000"/>
        </w:rPr>
        <w:t>Datos abiertos.</w:t>
      </w:r>
      <w:r w:rsidRPr="008D6CE3">
        <w:rPr>
          <w:color w:val="000000"/>
        </w:rPr>
        <w:t xml:space="preserve"> Agencia Nacional de Tierras.</w:t>
      </w:r>
      <w:hyperlink r:id="rId8" w:history="1">
        <w:r w:rsidRPr="008D6CE3">
          <w:rPr>
            <w:rStyle w:val="Hipervnculo"/>
            <w:color w:val="000000"/>
          </w:rPr>
          <w:t xml:space="preserve"> </w:t>
        </w:r>
      </w:hyperlink>
    </w:p>
    <w:p w14:paraId="624589B0" w14:textId="63437950" w:rsidR="004D78F5" w:rsidRPr="008D6CE3" w:rsidRDefault="00094F95" w:rsidP="004D78F5">
      <w:pPr>
        <w:pStyle w:val="NormalWeb"/>
        <w:spacing w:before="240" w:beforeAutospacing="0" w:after="240" w:afterAutospacing="0" w:line="360" w:lineRule="auto"/>
        <w:ind w:firstLine="720"/>
        <w:rPr>
          <w:shd w:val="clear" w:color="auto" w:fill="FFFFFF"/>
        </w:rPr>
      </w:pPr>
      <w:r w:rsidRPr="008D6CE3">
        <w:rPr>
          <w:shd w:val="clear" w:color="auto" w:fill="FFFFFF"/>
        </w:rPr>
        <w:t>Arboleda López, A. P., Huertas Diaz, O., Gómez-García, C. A., &amp; Blanco Alvarado, C. (2023). Reflexiones acerca de los mecanismos alternativos de solución de conflictos en época de pandemia y su aplicación a través de los medios digitales en Colombia. </w:t>
      </w:r>
      <w:r w:rsidRPr="008D6CE3">
        <w:rPr>
          <w:i/>
          <w:iCs/>
          <w:shd w:val="clear" w:color="auto" w:fill="FFFFFF"/>
        </w:rPr>
        <w:t>Prolegómenos</w:t>
      </w:r>
      <w:r w:rsidRPr="008D6CE3">
        <w:rPr>
          <w:shd w:val="clear" w:color="auto" w:fill="FFFFFF"/>
        </w:rPr>
        <w:t>, </w:t>
      </w:r>
      <w:r w:rsidRPr="008D6CE3">
        <w:rPr>
          <w:i/>
          <w:iCs/>
          <w:shd w:val="clear" w:color="auto" w:fill="FFFFFF"/>
        </w:rPr>
        <w:t>25</w:t>
      </w:r>
      <w:r w:rsidRPr="008D6CE3">
        <w:rPr>
          <w:shd w:val="clear" w:color="auto" w:fill="FFFFFF"/>
        </w:rPr>
        <w:t xml:space="preserve">(50), 153–164. </w:t>
      </w:r>
      <w:hyperlink r:id="rId9" w:history="1">
        <w:r w:rsidR="004D78F5" w:rsidRPr="008D6CE3">
          <w:rPr>
            <w:rStyle w:val="Hipervnculo"/>
            <w:shd w:val="clear" w:color="auto" w:fill="FFFFFF"/>
          </w:rPr>
          <w:t>https://doi.org/10.18359/prole.6260</w:t>
        </w:r>
      </w:hyperlink>
      <w:bookmarkStart w:id="0" w:name="_Hlk200708027"/>
    </w:p>
    <w:p w14:paraId="230D73A1" w14:textId="5C48404D" w:rsidR="00094F95" w:rsidRPr="008D6CE3" w:rsidRDefault="004D78F5" w:rsidP="008D6CE3">
      <w:pPr>
        <w:pStyle w:val="NormalWeb"/>
        <w:spacing w:before="240" w:beforeAutospacing="0" w:after="240" w:afterAutospacing="0" w:line="360" w:lineRule="auto"/>
        <w:ind w:firstLine="720"/>
        <w:rPr>
          <w:color w:val="000000"/>
          <w:u w:val="single"/>
        </w:rPr>
      </w:pPr>
      <w:r w:rsidRPr="008D6CE3">
        <w:rPr>
          <w:shd w:val="clear" w:color="auto" w:fill="FFFFFF"/>
        </w:rPr>
        <w:t>Aguilar Cavallo, G., &amp; Méndez Royo, D. (2024). El principio de concordancia práctica y los derechos humanos. </w:t>
      </w:r>
      <w:proofErr w:type="spellStart"/>
      <w:r w:rsidRPr="008D6CE3">
        <w:rPr>
          <w:i/>
          <w:iCs/>
          <w:shd w:val="clear" w:color="auto" w:fill="FFFFFF"/>
        </w:rPr>
        <w:t>Via</w:t>
      </w:r>
      <w:proofErr w:type="spellEnd"/>
      <w:r w:rsidRPr="008D6CE3">
        <w:rPr>
          <w:i/>
          <w:iCs/>
          <w:shd w:val="clear" w:color="auto" w:fill="FFFFFF"/>
        </w:rPr>
        <w:t xml:space="preserve"> </w:t>
      </w:r>
      <w:proofErr w:type="spellStart"/>
      <w:r w:rsidRPr="008D6CE3">
        <w:rPr>
          <w:i/>
          <w:iCs/>
          <w:shd w:val="clear" w:color="auto" w:fill="FFFFFF"/>
        </w:rPr>
        <w:t>Inveniendi</w:t>
      </w:r>
      <w:proofErr w:type="spellEnd"/>
      <w:r w:rsidRPr="008D6CE3">
        <w:rPr>
          <w:i/>
          <w:iCs/>
          <w:shd w:val="clear" w:color="auto" w:fill="FFFFFF"/>
        </w:rPr>
        <w:t xml:space="preserve"> Et </w:t>
      </w:r>
      <w:proofErr w:type="spellStart"/>
      <w:r w:rsidRPr="008D6CE3">
        <w:rPr>
          <w:i/>
          <w:iCs/>
          <w:shd w:val="clear" w:color="auto" w:fill="FFFFFF"/>
        </w:rPr>
        <w:t>Iudicandi</w:t>
      </w:r>
      <w:proofErr w:type="spellEnd"/>
      <w:r w:rsidRPr="008D6CE3">
        <w:rPr>
          <w:shd w:val="clear" w:color="auto" w:fill="FFFFFF"/>
        </w:rPr>
        <w:t>, </w:t>
      </w:r>
      <w:r w:rsidRPr="008D6CE3">
        <w:rPr>
          <w:i/>
          <w:iCs/>
          <w:shd w:val="clear" w:color="auto" w:fill="FFFFFF"/>
        </w:rPr>
        <w:t>19</w:t>
      </w:r>
      <w:r w:rsidRPr="008D6CE3">
        <w:rPr>
          <w:shd w:val="clear" w:color="auto" w:fill="FFFFFF"/>
        </w:rPr>
        <w:t>(2), 52-78. </w:t>
      </w:r>
      <w:hyperlink r:id="rId10" w:history="1">
        <w:r w:rsidRPr="008D6CE3">
          <w:rPr>
            <w:u w:val="single"/>
            <w:shd w:val="clear" w:color="auto" w:fill="FFFFFF"/>
          </w:rPr>
          <w:t>https://doi.org/10.15332/19090528.10669</w:t>
        </w:r>
      </w:hyperlink>
      <w:bookmarkEnd w:id="0"/>
    </w:p>
    <w:p w14:paraId="60C26886" w14:textId="400ABF7B"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Comisión Interamericana de Derechos Humanos. (s.f.). </w:t>
      </w:r>
      <w:r w:rsidRPr="008D6CE3">
        <w:rPr>
          <w:i/>
          <w:iCs/>
          <w:color w:val="000000"/>
        </w:rPr>
        <w:t>Tabla R-33246: [Informe técnico sobre derechos humanos].</w:t>
      </w:r>
      <w:r w:rsidRPr="008D6CE3">
        <w:rPr>
          <w:color w:val="000000"/>
        </w:rPr>
        <w:t xml:space="preserve"> Corte Interamericana de Derechos Humanos.</w:t>
      </w:r>
      <w:hyperlink r:id="rId11" w:history="1">
        <w:r w:rsidRPr="008D6CE3">
          <w:rPr>
            <w:rStyle w:val="Hipervnculo"/>
            <w:color w:val="000000"/>
          </w:rPr>
          <w:t xml:space="preserve"> </w:t>
        </w:r>
      </w:hyperlink>
    </w:p>
    <w:p w14:paraId="33655E4B" w14:textId="27602F95" w:rsidR="00044D4A" w:rsidRPr="008D6CE3" w:rsidRDefault="00044D4A" w:rsidP="00044D4A">
      <w:pPr>
        <w:pStyle w:val="NormalWeb"/>
        <w:spacing w:before="0" w:beforeAutospacing="0" w:after="0" w:afterAutospacing="0" w:line="360" w:lineRule="auto"/>
        <w:ind w:firstLine="720"/>
        <w:jc w:val="both"/>
        <w:rPr>
          <w:color w:val="000000"/>
        </w:rPr>
      </w:pPr>
      <w:r w:rsidRPr="008D6CE3">
        <w:t xml:space="preserve">Constitución Política de Colombia [Const.] (1991). </w:t>
      </w:r>
    </w:p>
    <w:p w14:paraId="1D30D71D" w14:textId="77777777"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Constitución Política [CP]. 7 de julio de 1991. </w:t>
      </w:r>
      <w:r w:rsidRPr="008D6CE3">
        <w:rPr>
          <w:i/>
          <w:iCs/>
          <w:color w:val="000000"/>
        </w:rPr>
        <w:t>Gaceta Constitucional No. 116.</w:t>
      </w:r>
      <w:r w:rsidRPr="008D6CE3">
        <w:rPr>
          <w:color w:val="000000"/>
        </w:rPr>
        <w:t xml:space="preserve"> [Colombia].</w:t>
      </w:r>
    </w:p>
    <w:p w14:paraId="53EF3BB2" w14:textId="5A464D85" w:rsidR="0032583D" w:rsidRPr="008D6CE3" w:rsidRDefault="0019203F" w:rsidP="00543B01">
      <w:pPr>
        <w:pStyle w:val="NormalWeb"/>
        <w:spacing w:before="240" w:beforeAutospacing="0" w:after="240" w:afterAutospacing="0" w:line="360" w:lineRule="auto"/>
        <w:ind w:firstLine="720"/>
      </w:pPr>
      <w:r w:rsidRPr="008D6CE3">
        <w:rPr>
          <w:color w:val="000000"/>
        </w:rPr>
        <w:t xml:space="preserve">Consejo de Estado [CE], Sección Tercera, 10 de agosto, 2015, CP: J. O. Santofimio, </w:t>
      </w:r>
      <w:r w:rsidRPr="008D6CE3">
        <w:rPr>
          <w:i/>
          <w:iCs/>
          <w:color w:val="000000"/>
        </w:rPr>
        <w:t>Sentencia 2000-01834/30134,</w:t>
      </w:r>
      <w:r w:rsidRPr="008D6CE3">
        <w:rPr>
          <w:color w:val="000000"/>
        </w:rPr>
        <w:t xml:space="preserve"> [Col.].</w:t>
      </w:r>
    </w:p>
    <w:p w14:paraId="4C37B8A9" w14:textId="1BD200D2" w:rsidR="0051369E" w:rsidRDefault="0019203F" w:rsidP="0032583D">
      <w:pPr>
        <w:pStyle w:val="NormalWeb"/>
        <w:spacing w:before="240" w:beforeAutospacing="0" w:after="240" w:afterAutospacing="0" w:line="360" w:lineRule="auto"/>
        <w:ind w:firstLine="720"/>
        <w:rPr>
          <w:color w:val="000000"/>
        </w:rPr>
      </w:pPr>
      <w:r w:rsidRPr="008D6CE3">
        <w:rPr>
          <w:color w:val="000000"/>
        </w:rPr>
        <w:t xml:space="preserve">Consejo de Estado [CE], 1998, CP: —, </w:t>
      </w:r>
      <w:r w:rsidRPr="008D6CE3">
        <w:rPr>
          <w:i/>
          <w:iCs/>
          <w:color w:val="000000"/>
        </w:rPr>
        <w:t>Sentencia 20001-23-31-000-1998-03713-01 (18436),</w:t>
      </w:r>
      <w:r w:rsidRPr="008D6CE3">
        <w:rPr>
          <w:color w:val="000000"/>
        </w:rPr>
        <w:t xml:space="preserve"> [Col.].</w:t>
      </w:r>
    </w:p>
    <w:p w14:paraId="49806552" w14:textId="77777777" w:rsidR="00F262C7" w:rsidRDefault="00F262C7" w:rsidP="0032583D">
      <w:pPr>
        <w:pStyle w:val="NormalWeb"/>
        <w:spacing w:before="240" w:beforeAutospacing="0" w:after="240" w:afterAutospacing="0" w:line="360" w:lineRule="auto"/>
        <w:ind w:firstLine="720"/>
        <w:rPr>
          <w:color w:val="000000"/>
        </w:rPr>
      </w:pPr>
    </w:p>
    <w:p w14:paraId="7E55D0B5" w14:textId="77777777" w:rsidR="008D6CE3" w:rsidRPr="008D6CE3" w:rsidRDefault="008D6CE3" w:rsidP="0032583D">
      <w:pPr>
        <w:pStyle w:val="NormalWeb"/>
        <w:spacing w:before="240" w:beforeAutospacing="0" w:after="240" w:afterAutospacing="0" w:line="360" w:lineRule="auto"/>
        <w:ind w:firstLine="720"/>
      </w:pPr>
    </w:p>
    <w:p w14:paraId="1D7EC7CD" w14:textId="426F8346" w:rsidR="005F641F" w:rsidRPr="008D6CE3" w:rsidRDefault="0019203F" w:rsidP="00F61DB4">
      <w:pPr>
        <w:pStyle w:val="NormalWeb"/>
        <w:spacing w:before="240" w:beforeAutospacing="0" w:after="240" w:afterAutospacing="0" w:line="360" w:lineRule="auto"/>
        <w:ind w:firstLine="720"/>
      </w:pPr>
      <w:r w:rsidRPr="008D6CE3">
        <w:rPr>
          <w:color w:val="000000"/>
        </w:rPr>
        <w:t xml:space="preserve">Consejo de Estado [CE], 2010, CP: —, </w:t>
      </w:r>
      <w:r w:rsidRPr="008D6CE3">
        <w:rPr>
          <w:i/>
          <w:iCs/>
          <w:color w:val="000000"/>
        </w:rPr>
        <w:t>Sentencia 41001-23-31-000-2010-00286-01 (AC),</w:t>
      </w:r>
      <w:r w:rsidRPr="008D6CE3">
        <w:rPr>
          <w:color w:val="000000"/>
        </w:rPr>
        <w:t xml:space="preserve"> [Col.].</w:t>
      </w:r>
    </w:p>
    <w:p w14:paraId="5B194727" w14:textId="77777777" w:rsidR="005F641F" w:rsidRPr="008D6CE3" w:rsidRDefault="0019203F" w:rsidP="005F641F">
      <w:pPr>
        <w:pStyle w:val="NormalWeb"/>
        <w:spacing w:before="240" w:beforeAutospacing="0" w:after="240" w:afterAutospacing="0" w:line="360" w:lineRule="auto"/>
        <w:ind w:firstLine="720"/>
      </w:pPr>
      <w:r w:rsidRPr="008D6CE3">
        <w:rPr>
          <w:color w:val="000000"/>
        </w:rPr>
        <w:t xml:space="preserve">Consejo de Estado [CE]. (s.f.). </w:t>
      </w:r>
      <w:r w:rsidRPr="008D6CE3">
        <w:rPr>
          <w:i/>
          <w:iCs/>
          <w:color w:val="000000"/>
        </w:rPr>
        <w:t>Caso desplazamiento forzado Hacienda Bellacruz.</w:t>
      </w:r>
      <w:r w:rsidRPr="008D6CE3">
        <w:rPr>
          <w:color w:val="000000"/>
        </w:rPr>
        <w:t xml:space="preserve"> [Col.].</w:t>
      </w:r>
    </w:p>
    <w:p w14:paraId="59FAC3F3" w14:textId="3D349B6D" w:rsidR="00F61DB4" w:rsidRPr="008D6CE3" w:rsidRDefault="0019203F" w:rsidP="008D6CE3">
      <w:pPr>
        <w:pStyle w:val="NormalWeb"/>
        <w:spacing w:before="240" w:beforeAutospacing="0" w:after="240" w:afterAutospacing="0" w:line="360" w:lineRule="auto"/>
        <w:ind w:left="720"/>
      </w:pPr>
      <w:r w:rsidRPr="008D6CE3">
        <w:rPr>
          <w:color w:val="000000"/>
        </w:rPr>
        <w:t xml:space="preserve">Congreso de la República de Colombia. Ley 200 de 1936. </w:t>
      </w:r>
      <w:r w:rsidRPr="008D6CE3">
        <w:rPr>
          <w:i/>
          <w:iCs/>
          <w:color w:val="000000"/>
        </w:rPr>
        <w:t>Sobre régimen de tierras.</w:t>
      </w:r>
      <w:r w:rsidRPr="008D6CE3">
        <w:rPr>
          <w:color w:val="000000"/>
        </w:rPr>
        <w:t xml:space="preserve"> 21 de diciembre 1936. DO núm. 23.756 (Col.).</w:t>
      </w:r>
    </w:p>
    <w:p w14:paraId="35A68146" w14:textId="3AE7642C" w:rsidR="0051369E" w:rsidRPr="008D6CE3" w:rsidRDefault="0019203F" w:rsidP="0051369E">
      <w:pPr>
        <w:pStyle w:val="NormalWeb"/>
        <w:spacing w:before="240" w:beforeAutospacing="0" w:after="240" w:afterAutospacing="0" w:line="360" w:lineRule="auto"/>
        <w:ind w:firstLine="720"/>
      </w:pPr>
      <w:r w:rsidRPr="008D6CE3">
        <w:rPr>
          <w:color w:val="000000"/>
        </w:rPr>
        <w:t xml:space="preserve">Congreso de la República de Colombia. Ley 160 de 1994. </w:t>
      </w:r>
      <w:r w:rsidRPr="008D6CE3">
        <w:rPr>
          <w:i/>
          <w:iCs/>
          <w:color w:val="000000"/>
        </w:rPr>
        <w:t>Por la cual se crea el Sistema Nacional de Reforma Agraria y Desarrollo Rural Campesino.</w:t>
      </w:r>
      <w:r w:rsidRPr="008D6CE3">
        <w:rPr>
          <w:color w:val="000000"/>
        </w:rPr>
        <w:t xml:space="preserve"> 3 de agosto, 1994. DO núm. 41.479 (Col.).</w:t>
      </w:r>
    </w:p>
    <w:p w14:paraId="626506DE" w14:textId="0AE48B21"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Congreso de la República de Colombia. Ley 387 de 1997. </w:t>
      </w:r>
      <w:r w:rsidRPr="008D6CE3">
        <w:rPr>
          <w:i/>
          <w:iCs/>
          <w:color w:val="000000"/>
        </w:rPr>
        <w:t>Por la cual se adoptan medidas para la prevención del desplazamiento forzado, la atención, protección, consolidación y estabilización de los desplazados internos.</w:t>
      </w:r>
      <w:r w:rsidRPr="008D6CE3">
        <w:rPr>
          <w:color w:val="000000"/>
        </w:rPr>
        <w:t xml:space="preserve"> 18 de julio, 1997. DO núm. 43.091 (Col.).</w:t>
      </w:r>
    </w:p>
    <w:p w14:paraId="58C5571E" w14:textId="77777777"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Congreso de la República de Colombia. Ley 1448 de 2011. </w:t>
      </w:r>
      <w:r w:rsidRPr="008D6CE3">
        <w:rPr>
          <w:i/>
          <w:iCs/>
          <w:color w:val="000000"/>
        </w:rPr>
        <w:t>Por la cual se dictan medidas de atención, asistencia y reparación integral a las víctimas del conflicto armado interno y se dictan otras disposiciones.</w:t>
      </w:r>
      <w:r w:rsidRPr="008D6CE3">
        <w:rPr>
          <w:color w:val="000000"/>
        </w:rPr>
        <w:t xml:space="preserve"> 10 de junio, 2011. DO núm. 48.096 (Col.).</w:t>
      </w:r>
    </w:p>
    <w:p w14:paraId="66943CDB" w14:textId="7C196E15"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Congreso de la República de Colombia. Ley 2294 de 2023. </w:t>
      </w:r>
      <w:r w:rsidRPr="008D6CE3">
        <w:rPr>
          <w:i/>
          <w:iCs/>
          <w:color w:val="000000"/>
        </w:rPr>
        <w:t>Por medio de la cual se expide el Plan Nacional de Desarrollo 2022–2026 “Colombia Potencia Mundial de la Vida”.</w:t>
      </w:r>
      <w:r w:rsidRPr="008D6CE3">
        <w:rPr>
          <w:color w:val="000000"/>
        </w:rPr>
        <w:t xml:space="preserve"> 19 de mayo, 2023. DO núm. 52.400 (Col.).</w:t>
      </w:r>
    </w:p>
    <w:p w14:paraId="26396B69" w14:textId="3B7859B4" w:rsidR="0051369E" w:rsidRPr="008D6CE3" w:rsidRDefault="0019203F" w:rsidP="005F641F">
      <w:pPr>
        <w:pStyle w:val="NormalWeb"/>
        <w:spacing w:before="240" w:beforeAutospacing="0" w:after="240" w:afterAutospacing="0" w:line="360" w:lineRule="auto"/>
        <w:ind w:firstLine="720"/>
      </w:pPr>
      <w:r w:rsidRPr="008D6CE3">
        <w:rPr>
          <w:color w:val="000000"/>
        </w:rPr>
        <w:t xml:space="preserve">Corte Constitucional [CC], 18 de agosto, 1999, MP: C. G. Díaz, </w:t>
      </w:r>
      <w:r w:rsidRPr="008D6CE3">
        <w:rPr>
          <w:i/>
          <w:iCs/>
          <w:color w:val="000000"/>
        </w:rPr>
        <w:t>Sentencia C-595/99,</w:t>
      </w:r>
      <w:r w:rsidRPr="008D6CE3">
        <w:rPr>
          <w:color w:val="000000"/>
        </w:rPr>
        <w:t xml:space="preserve"> [Col.].</w:t>
      </w:r>
    </w:p>
    <w:p w14:paraId="690227AF" w14:textId="362AE253" w:rsidR="0019203F" w:rsidRDefault="0019203F" w:rsidP="009E5DA4">
      <w:pPr>
        <w:pStyle w:val="NormalWeb"/>
        <w:spacing w:before="240" w:beforeAutospacing="0" w:after="240" w:afterAutospacing="0" w:line="360" w:lineRule="auto"/>
        <w:ind w:firstLine="720"/>
        <w:rPr>
          <w:color w:val="000000"/>
        </w:rPr>
      </w:pPr>
      <w:r w:rsidRPr="008D6CE3">
        <w:rPr>
          <w:color w:val="000000"/>
        </w:rPr>
        <w:t xml:space="preserve">Corte Constitucional [CC], 7 de julio, 2003, MP: A. Martínez Caballero, </w:t>
      </w:r>
      <w:r w:rsidRPr="008D6CE3">
        <w:rPr>
          <w:i/>
          <w:iCs/>
          <w:color w:val="000000"/>
        </w:rPr>
        <w:t>Sentencia SU-383/03,</w:t>
      </w:r>
      <w:r w:rsidRPr="008D6CE3">
        <w:rPr>
          <w:color w:val="000000"/>
        </w:rPr>
        <w:t xml:space="preserve"> [Col.].</w:t>
      </w:r>
    </w:p>
    <w:p w14:paraId="538B1F11" w14:textId="77777777" w:rsidR="008D6CE3" w:rsidRPr="008D6CE3" w:rsidRDefault="008D6CE3" w:rsidP="009E5DA4">
      <w:pPr>
        <w:pStyle w:val="NormalWeb"/>
        <w:spacing w:before="240" w:beforeAutospacing="0" w:after="240" w:afterAutospacing="0" w:line="360" w:lineRule="auto"/>
        <w:ind w:firstLine="720"/>
      </w:pPr>
    </w:p>
    <w:p w14:paraId="5C74C926" w14:textId="4DA11365" w:rsidR="0019203F" w:rsidRPr="008D6CE3" w:rsidRDefault="0019203F" w:rsidP="00F61DB4">
      <w:pPr>
        <w:pStyle w:val="NormalWeb"/>
        <w:spacing w:before="240" w:beforeAutospacing="0" w:after="240" w:afterAutospacing="0" w:line="360" w:lineRule="auto"/>
        <w:ind w:firstLine="720"/>
      </w:pPr>
      <w:r w:rsidRPr="008D6CE3">
        <w:rPr>
          <w:color w:val="000000"/>
        </w:rPr>
        <w:t xml:space="preserve">Corte Constitucional [CC], 16 de febrero, 2004, MP: J. Araújo Rentería, </w:t>
      </w:r>
      <w:r w:rsidRPr="008D6CE3">
        <w:rPr>
          <w:i/>
          <w:iCs/>
          <w:color w:val="000000"/>
        </w:rPr>
        <w:t>Sentencia T-025/04,</w:t>
      </w:r>
      <w:r w:rsidRPr="008D6CE3">
        <w:rPr>
          <w:color w:val="000000"/>
        </w:rPr>
        <w:t xml:space="preserve"> [Col.].</w:t>
      </w:r>
    </w:p>
    <w:p w14:paraId="253FAD78" w14:textId="1B33A5B8" w:rsidR="00044D4A" w:rsidRPr="008D6CE3" w:rsidRDefault="0019203F" w:rsidP="008D6CE3">
      <w:pPr>
        <w:pStyle w:val="NormalWeb"/>
        <w:spacing w:before="240" w:beforeAutospacing="0" w:after="240" w:afterAutospacing="0" w:line="360" w:lineRule="auto"/>
        <w:ind w:firstLine="720"/>
      </w:pPr>
      <w:r w:rsidRPr="008D6CE3">
        <w:rPr>
          <w:color w:val="000000"/>
        </w:rPr>
        <w:t xml:space="preserve">Corte Constitucional [CC], 20 de diciembre, 2007, MP: A. Martínez Caballero, </w:t>
      </w:r>
      <w:r w:rsidRPr="008D6CE3">
        <w:rPr>
          <w:i/>
          <w:iCs/>
          <w:color w:val="000000"/>
        </w:rPr>
        <w:t>Sentencia T-821/07,</w:t>
      </w:r>
      <w:r w:rsidRPr="008D6CE3">
        <w:rPr>
          <w:color w:val="000000"/>
        </w:rPr>
        <w:t xml:space="preserve"> [Col.].</w:t>
      </w:r>
    </w:p>
    <w:p w14:paraId="67AA8E9D" w14:textId="16EEA525" w:rsidR="00F61DB4" w:rsidRPr="008D6CE3" w:rsidRDefault="0019203F" w:rsidP="00044D4A">
      <w:pPr>
        <w:pStyle w:val="NormalWeb"/>
        <w:spacing w:before="240" w:beforeAutospacing="0" w:after="240" w:afterAutospacing="0" w:line="360" w:lineRule="auto"/>
        <w:ind w:firstLine="720"/>
      </w:pPr>
      <w:r w:rsidRPr="008D6CE3">
        <w:rPr>
          <w:color w:val="000000"/>
        </w:rPr>
        <w:t xml:space="preserve">Corte Constitucional [CC], 2017, MP: —, </w:t>
      </w:r>
      <w:r w:rsidRPr="008D6CE3">
        <w:rPr>
          <w:i/>
          <w:iCs/>
          <w:color w:val="000000"/>
        </w:rPr>
        <w:t>Sentencia SU-648/17,</w:t>
      </w:r>
      <w:r w:rsidRPr="008D6CE3">
        <w:rPr>
          <w:color w:val="000000"/>
        </w:rPr>
        <w:t xml:space="preserve"> [Col.].</w:t>
      </w:r>
    </w:p>
    <w:p w14:paraId="71A89DF4" w14:textId="387B2797"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Corte Suprema de Justicia [CSJ], Sala de Casación Civil, 2012, MP: A. Salazar Ramírez, </w:t>
      </w:r>
      <w:r w:rsidRPr="008D6CE3">
        <w:rPr>
          <w:i/>
          <w:iCs/>
          <w:color w:val="000000"/>
        </w:rPr>
        <w:t>Sentencia Rad. 11001-02-03-000-2012-02330-00,</w:t>
      </w:r>
      <w:r w:rsidRPr="008D6CE3">
        <w:rPr>
          <w:color w:val="000000"/>
        </w:rPr>
        <w:t xml:space="preserve"> [Col.].</w:t>
      </w:r>
    </w:p>
    <w:p w14:paraId="6CC0A109" w14:textId="77777777"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Corte Suprema de Justicia [CSJ], Sala de Casación Civil, 9 de agosto, 2023, MP: A. W. Quiróz, </w:t>
      </w:r>
      <w:r w:rsidRPr="008D6CE3">
        <w:rPr>
          <w:i/>
          <w:iCs/>
          <w:color w:val="000000"/>
        </w:rPr>
        <w:t>Sentencia STC8053/23,</w:t>
      </w:r>
      <w:r w:rsidRPr="008D6CE3">
        <w:rPr>
          <w:color w:val="000000"/>
        </w:rPr>
        <w:t xml:space="preserve"> [Col.].</w:t>
      </w:r>
    </w:p>
    <w:p w14:paraId="7332B97E" w14:textId="12B94802"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Decreto 2363 de 2015. </w:t>
      </w:r>
      <w:r w:rsidRPr="008D6CE3">
        <w:rPr>
          <w:i/>
          <w:iCs/>
          <w:color w:val="000000"/>
        </w:rPr>
        <w:t>Por el cual se crea la Agencia Nacional de Tierras.</w:t>
      </w:r>
      <w:r w:rsidRPr="008D6CE3">
        <w:rPr>
          <w:color w:val="000000"/>
        </w:rPr>
        <w:t xml:space="preserve"> 7 de diciembre, 2015. DO núm. 49.744 (Col.).</w:t>
      </w:r>
    </w:p>
    <w:p w14:paraId="5ED9BF03" w14:textId="77777777" w:rsidR="00094F95" w:rsidRPr="008D6CE3" w:rsidRDefault="0019203F" w:rsidP="00094F95">
      <w:pPr>
        <w:pStyle w:val="NormalWeb"/>
        <w:spacing w:before="240" w:beforeAutospacing="0" w:after="240" w:afterAutospacing="0" w:line="360" w:lineRule="auto"/>
        <w:ind w:firstLine="720"/>
        <w:rPr>
          <w:rStyle w:val="Hipervnculo"/>
          <w:color w:val="000000"/>
        </w:rPr>
      </w:pPr>
      <w:r w:rsidRPr="008D6CE3">
        <w:rPr>
          <w:color w:val="000000"/>
        </w:rPr>
        <w:t xml:space="preserve">Dejusticia. (2020, agosto 2025). </w:t>
      </w:r>
      <w:r w:rsidRPr="008D6CE3">
        <w:rPr>
          <w:i/>
          <w:iCs/>
          <w:color w:val="000000"/>
        </w:rPr>
        <w:t>ABC del pasado, presente y futuro de la Ley de Víctimas.</w:t>
      </w:r>
      <w:r w:rsidRPr="008D6CE3">
        <w:rPr>
          <w:color w:val="000000"/>
        </w:rPr>
        <w:t xml:space="preserve"> Dejusticia.</w:t>
      </w:r>
      <w:hyperlink r:id="rId12" w:history="1">
        <w:r w:rsidRPr="008D6CE3">
          <w:rPr>
            <w:rStyle w:val="Hipervnculo"/>
            <w:color w:val="000000"/>
          </w:rPr>
          <w:t> </w:t>
        </w:r>
      </w:hyperlink>
    </w:p>
    <w:p w14:paraId="50BBB4BB" w14:textId="276955D1" w:rsidR="00094F95" w:rsidRPr="008D6CE3" w:rsidRDefault="00094F95" w:rsidP="008D6CE3">
      <w:pPr>
        <w:pStyle w:val="NormalWeb"/>
        <w:spacing w:before="240" w:beforeAutospacing="0" w:after="240" w:afterAutospacing="0" w:line="360" w:lineRule="auto"/>
        <w:ind w:firstLine="720"/>
        <w:rPr>
          <w:color w:val="000000"/>
          <w:u w:val="single"/>
        </w:rPr>
      </w:pPr>
      <w:r w:rsidRPr="008D6CE3">
        <w:rPr>
          <w:shd w:val="clear" w:color="auto" w:fill="FFFFFF"/>
        </w:rPr>
        <w:t>Fernández-Osorio, A. E., Moreno-Peláez, J. E., Bahamón-Jara, M. L., &amp; Villalba-García, L. F. (2023). Nuevos escenarios y retos en seguridad y defensa para las Fuerzas Armadas de Colombia. </w:t>
      </w:r>
      <w:r w:rsidRPr="008D6CE3">
        <w:rPr>
          <w:i/>
          <w:iCs/>
          <w:shd w:val="clear" w:color="auto" w:fill="FFFFFF"/>
        </w:rPr>
        <w:t>IUSTA</w:t>
      </w:r>
      <w:r w:rsidRPr="008D6CE3">
        <w:rPr>
          <w:shd w:val="clear" w:color="auto" w:fill="FFFFFF"/>
        </w:rPr>
        <w:t>, </w:t>
      </w:r>
      <w:r w:rsidRPr="008D6CE3">
        <w:rPr>
          <w:i/>
          <w:iCs/>
          <w:shd w:val="clear" w:color="auto" w:fill="FFFFFF"/>
        </w:rPr>
        <w:t>57</w:t>
      </w:r>
      <w:r w:rsidRPr="008D6CE3">
        <w:rPr>
          <w:shd w:val="clear" w:color="auto" w:fill="FFFFFF"/>
        </w:rPr>
        <w:t>. </w:t>
      </w:r>
      <w:hyperlink r:id="rId13" w:history="1">
        <w:r w:rsidRPr="008D6CE3">
          <w:rPr>
            <w:u w:val="single"/>
            <w:shd w:val="clear" w:color="auto" w:fill="FFFFFF"/>
          </w:rPr>
          <w:t>https://doi.org/10.15332/25005286.9083</w:t>
        </w:r>
      </w:hyperlink>
    </w:p>
    <w:p w14:paraId="1C65B398" w14:textId="77777777" w:rsidR="00094F95" w:rsidRPr="008D6CE3" w:rsidRDefault="0019203F" w:rsidP="00094F95">
      <w:pPr>
        <w:pStyle w:val="NormalWeb"/>
        <w:spacing w:before="240" w:beforeAutospacing="0" w:after="240" w:afterAutospacing="0" w:line="360" w:lineRule="auto"/>
        <w:ind w:firstLine="720"/>
      </w:pPr>
      <w:r w:rsidRPr="008D6CE3">
        <w:rPr>
          <w:color w:val="000000"/>
        </w:rPr>
        <w:t xml:space="preserve">Fukuyama, F. (2006). </w:t>
      </w:r>
      <w:r w:rsidRPr="008D6CE3">
        <w:rPr>
          <w:i/>
          <w:iCs/>
          <w:color w:val="000000"/>
        </w:rPr>
        <w:t>La construcción del Estado: gobernanza y orden mundial en el siglo XXI.</w:t>
      </w:r>
      <w:r w:rsidRPr="008D6CE3">
        <w:rPr>
          <w:color w:val="000000"/>
        </w:rPr>
        <w:t xml:space="preserve"> SciELO México.</w:t>
      </w:r>
      <w:r w:rsidR="009E5DA4" w:rsidRPr="008D6CE3">
        <w:t xml:space="preserve"> </w:t>
      </w:r>
      <w:bookmarkStart w:id="1" w:name="_Hlk193203133"/>
    </w:p>
    <w:p w14:paraId="6DCEA2C9" w14:textId="04A78824" w:rsidR="00094F95" w:rsidRPr="008D6CE3" w:rsidRDefault="00094F95" w:rsidP="00094F95">
      <w:pPr>
        <w:pStyle w:val="NormalWeb"/>
        <w:spacing w:before="240" w:beforeAutospacing="0" w:after="240" w:afterAutospacing="0" w:line="360" w:lineRule="auto"/>
        <w:ind w:firstLine="720"/>
      </w:pPr>
      <w:r w:rsidRPr="008D6CE3">
        <w:rPr>
          <w:shd w:val="clear" w:color="auto" w:fill="FFFFFF"/>
        </w:rPr>
        <w:t>García Otero, R. C. (2023). Conflicto armado en Colombia: un análisis desde las “nuevas guerras”. </w:t>
      </w:r>
      <w:r w:rsidRPr="008D6CE3">
        <w:rPr>
          <w:i/>
          <w:iCs/>
          <w:shd w:val="clear" w:color="auto" w:fill="FFFFFF"/>
        </w:rPr>
        <w:t>IUSTA</w:t>
      </w:r>
      <w:r w:rsidRPr="008D6CE3">
        <w:rPr>
          <w:shd w:val="clear" w:color="auto" w:fill="FFFFFF"/>
        </w:rPr>
        <w:t>, </w:t>
      </w:r>
      <w:r w:rsidRPr="008D6CE3">
        <w:rPr>
          <w:i/>
          <w:iCs/>
          <w:shd w:val="clear" w:color="auto" w:fill="FFFFFF"/>
        </w:rPr>
        <w:t>57</w:t>
      </w:r>
      <w:r w:rsidRPr="008D6CE3">
        <w:rPr>
          <w:shd w:val="clear" w:color="auto" w:fill="FFFFFF"/>
        </w:rPr>
        <w:t>. </w:t>
      </w:r>
      <w:hyperlink r:id="rId14" w:history="1">
        <w:r w:rsidRPr="008D6CE3">
          <w:rPr>
            <w:u w:val="single"/>
            <w:shd w:val="clear" w:color="auto" w:fill="FFFFFF"/>
          </w:rPr>
          <w:t>https://doi.org/10.15332/25005286.9082</w:t>
        </w:r>
      </w:hyperlink>
      <w:bookmarkEnd w:id="1"/>
    </w:p>
    <w:p w14:paraId="7215343C" w14:textId="6907DDA3" w:rsidR="0019203F" w:rsidRPr="008D6CE3" w:rsidRDefault="0019203F" w:rsidP="009E5DA4">
      <w:pPr>
        <w:pStyle w:val="NormalWeb"/>
        <w:spacing w:before="240" w:beforeAutospacing="0" w:after="240" w:afterAutospacing="0" w:line="360" w:lineRule="auto"/>
        <w:ind w:firstLine="720"/>
      </w:pPr>
      <w:r w:rsidRPr="008D6CE3">
        <w:rPr>
          <w:color w:val="000000"/>
        </w:rPr>
        <w:t xml:space="preserve">Gómez, L. (2025, abril 29). </w:t>
      </w:r>
      <w:r w:rsidRPr="008D6CE3">
        <w:rPr>
          <w:i/>
          <w:iCs/>
          <w:color w:val="000000"/>
        </w:rPr>
        <w:t>Corte Suprema estableció que la restitución de tierras prevalece sobre la extinción de dominio.</w:t>
      </w:r>
      <w:r w:rsidRPr="008D6CE3">
        <w:rPr>
          <w:color w:val="000000"/>
        </w:rPr>
        <w:t xml:space="preserve"> Infobae.</w:t>
      </w:r>
      <w:hyperlink r:id="rId15" w:history="1">
        <w:r w:rsidRPr="008D6CE3">
          <w:rPr>
            <w:rStyle w:val="Hipervnculo"/>
            <w:color w:val="000000"/>
          </w:rPr>
          <w:t xml:space="preserve"> </w:t>
        </w:r>
      </w:hyperlink>
    </w:p>
    <w:p w14:paraId="2768DFC2" w14:textId="77777777" w:rsidR="008D6CE3" w:rsidRDefault="008D6CE3" w:rsidP="004D78F5">
      <w:pPr>
        <w:pStyle w:val="NormalWeb"/>
        <w:spacing w:before="240" w:beforeAutospacing="0" w:after="240" w:afterAutospacing="0" w:line="360" w:lineRule="auto"/>
        <w:ind w:firstLine="720"/>
        <w:rPr>
          <w:color w:val="000000"/>
        </w:rPr>
      </w:pPr>
    </w:p>
    <w:p w14:paraId="2A81D47A" w14:textId="0F0E01D4" w:rsidR="004D78F5" w:rsidRPr="008D6CE3" w:rsidRDefault="0019203F" w:rsidP="004D78F5">
      <w:pPr>
        <w:pStyle w:val="NormalWeb"/>
        <w:spacing w:before="240" w:beforeAutospacing="0" w:after="240" w:afterAutospacing="0" w:line="360" w:lineRule="auto"/>
        <w:ind w:firstLine="720"/>
        <w:rPr>
          <w:color w:val="000000"/>
        </w:rPr>
      </w:pPr>
      <w:r w:rsidRPr="008D6CE3">
        <w:rPr>
          <w:color w:val="000000"/>
        </w:rPr>
        <w:t xml:space="preserve">González Contreras, L. L. (2025, abril 17). </w:t>
      </w:r>
      <w:r w:rsidRPr="008D6CE3">
        <w:rPr>
          <w:i/>
          <w:iCs/>
          <w:color w:val="000000"/>
        </w:rPr>
        <w:t>Resistencia campesina en Colombia.</w:t>
      </w:r>
      <w:r w:rsidRPr="008D6CE3">
        <w:rPr>
          <w:color w:val="000000"/>
        </w:rPr>
        <w:t xml:space="preserve"> Señal Memoria.</w:t>
      </w:r>
    </w:p>
    <w:p w14:paraId="35C49D6B" w14:textId="7D5CE2B9" w:rsidR="00094F95" w:rsidRPr="008D6CE3" w:rsidRDefault="004D78F5" w:rsidP="008D6CE3">
      <w:pPr>
        <w:pStyle w:val="NormalWeb"/>
        <w:spacing w:before="240" w:beforeAutospacing="0" w:after="240" w:afterAutospacing="0" w:line="360" w:lineRule="auto"/>
        <w:ind w:firstLine="720"/>
        <w:rPr>
          <w:color w:val="000000"/>
        </w:rPr>
      </w:pPr>
      <w:bookmarkStart w:id="2" w:name="_Hlk214521816"/>
      <w:r w:rsidRPr="008D6CE3">
        <w:rPr>
          <w:shd w:val="clear" w:color="auto" w:fill="FFFFFF"/>
        </w:rPr>
        <w:t xml:space="preserve">González Monguí, P. E., &amp; Carvajal Martínez, J. E. (2023). </w:t>
      </w:r>
      <w:bookmarkEnd w:id="2"/>
      <w:r w:rsidRPr="008D6CE3">
        <w:rPr>
          <w:shd w:val="clear" w:color="auto" w:fill="FFFFFF"/>
        </w:rPr>
        <w:t>Política de gobierno como generador del conflicto: Criminalidad, seguridad y percepción de inseguridad en las ciudades de Bogotá, Medellín y Cali 2020-2021. </w:t>
      </w:r>
      <w:proofErr w:type="spellStart"/>
      <w:r w:rsidRPr="008D6CE3">
        <w:rPr>
          <w:i/>
          <w:iCs/>
          <w:shd w:val="clear" w:color="auto" w:fill="FFFFFF"/>
        </w:rPr>
        <w:t>Via</w:t>
      </w:r>
      <w:proofErr w:type="spellEnd"/>
      <w:r w:rsidRPr="008D6CE3">
        <w:rPr>
          <w:i/>
          <w:iCs/>
          <w:shd w:val="clear" w:color="auto" w:fill="FFFFFF"/>
        </w:rPr>
        <w:t xml:space="preserve"> </w:t>
      </w:r>
      <w:proofErr w:type="spellStart"/>
      <w:r w:rsidRPr="008D6CE3">
        <w:rPr>
          <w:i/>
          <w:iCs/>
          <w:shd w:val="clear" w:color="auto" w:fill="FFFFFF"/>
        </w:rPr>
        <w:t>Inveniendi</w:t>
      </w:r>
      <w:proofErr w:type="spellEnd"/>
      <w:r w:rsidRPr="008D6CE3">
        <w:rPr>
          <w:i/>
          <w:iCs/>
          <w:shd w:val="clear" w:color="auto" w:fill="FFFFFF"/>
        </w:rPr>
        <w:t xml:space="preserve"> Et </w:t>
      </w:r>
      <w:proofErr w:type="spellStart"/>
      <w:r w:rsidRPr="008D6CE3">
        <w:rPr>
          <w:i/>
          <w:iCs/>
          <w:shd w:val="clear" w:color="auto" w:fill="FFFFFF"/>
        </w:rPr>
        <w:t>Iudicandi</w:t>
      </w:r>
      <w:proofErr w:type="spellEnd"/>
      <w:r w:rsidRPr="008D6CE3">
        <w:rPr>
          <w:shd w:val="clear" w:color="auto" w:fill="FFFFFF"/>
        </w:rPr>
        <w:t>, </w:t>
      </w:r>
      <w:r w:rsidRPr="008D6CE3">
        <w:rPr>
          <w:i/>
          <w:iCs/>
          <w:shd w:val="clear" w:color="auto" w:fill="FFFFFF"/>
        </w:rPr>
        <w:t>18</w:t>
      </w:r>
      <w:r w:rsidRPr="008D6CE3">
        <w:rPr>
          <w:shd w:val="clear" w:color="auto" w:fill="FFFFFF"/>
        </w:rPr>
        <w:t>(1). </w:t>
      </w:r>
      <w:hyperlink r:id="rId16" w:history="1">
        <w:r w:rsidRPr="008D6CE3">
          <w:rPr>
            <w:u w:val="single"/>
            <w:shd w:val="clear" w:color="auto" w:fill="FFFFFF"/>
          </w:rPr>
          <w:t>https://doi.org/10.15332/19090528.9197</w:t>
        </w:r>
      </w:hyperlink>
    </w:p>
    <w:p w14:paraId="5B9CF596" w14:textId="6F72DDD2" w:rsidR="00094F95" w:rsidRPr="008D6CE3" w:rsidRDefault="00094F95" w:rsidP="008D6CE3">
      <w:pPr>
        <w:pStyle w:val="NormalWeb"/>
        <w:spacing w:before="240" w:beforeAutospacing="0" w:after="240" w:afterAutospacing="0" w:line="360" w:lineRule="auto"/>
        <w:ind w:firstLine="720"/>
      </w:pPr>
      <w:r w:rsidRPr="008D6CE3">
        <w:t xml:space="preserve">Hernández Ávila, C., &amp; Blanco Alvarado, C. (2022). Apuntes sobre infracciones Urbanísticas en la Ley 1801 de 2016 Código Nacional de Policía. Revista Jurídica Mario </w:t>
      </w:r>
      <w:proofErr w:type="spellStart"/>
      <w:r w:rsidRPr="008D6CE3">
        <w:t>Alario</w:t>
      </w:r>
      <w:proofErr w:type="spellEnd"/>
      <w:r w:rsidRPr="008D6CE3">
        <w:t xml:space="preserve"> </w:t>
      </w:r>
      <w:proofErr w:type="spellStart"/>
      <w:r w:rsidRPr="008D6CE3">
        <w:t>D’Filippo</w:t>
      </w:r>
      <w:proofErr w:type="spellEnd"/>
      <w:r w:rsidRPr="008D6CE3">
        <w:t xml:space="preserve">, 14(27), 66- 82. </w:t>
      </w:r>
      <w:hyperlink r:id="rId17" w:history="1">
        <w:r w:rsidRPr="008D6CE3">
          <w:rPr>
            <w:rStyle w:val="Hipervnculo"/>
          </w:rPr>
          <w:t>https://doi.org/10.32997/2256-2796- vol.14-num.27-2022-3809</w:t>
        </w:r>
      </w:hyperlink>
    </w:p>
    <w:p w14:paraId="04ECA1AD" w14:textId="38B1A3EE" w:rsidR="005F641F" w:rsidRPr="008D6CE3" w:rsidRDefault="0019203F" w:rsidP="00543B01">
      <w:pPr>
        <w:pStyle w:val="NormalWeb"/>
        <w:spacing w:before="240" w:beforeAutospacing="0" w:after="240" w:afterAutospacing="0" w:line="360" w:lineRule="auto"/>
        <w:ind w:firstLine="720"/>
      </w:pPr>
      <w:r w:rsidRPr="008D6CE3">
        <w:rPr>
          <w:color w:val="000000"/>
        </w:rPr>
        <w:t xml:space="preserve">Hernández Cifuentes, Y. C. (2023, octubre 11). </w:t>
      </w:r>
      <w:r w:rsidRPr="008D6CE3">
        <w:rPr>
          <w:i/>
          <w:iCs/>
          <w:color w:val="000000"/>
        </w:rPr>
        <w:t>Primeras sentencias de restitución de tierras.</w:t>
      </w:r>
      <w:r w:rsidRPr="008D6CE3">
        <w:rPr>
          <w:color w:val="000000"/>
        </w:rPr>
        <w:t xml:space="preserve"> ReliefWeb.</w:t>
      </w:r>
      <w:r w:rsidRPr="008D6CE3">
        <w:t xml:space="preserve"> </w:t>
      </w:r>
    </w:p>
    <w:p w14:paraId="77E8DFBA" w14:textId="24B4C2FE" w:rsidR="00044D4A" w:rsidRPr="008D6CE3" w:rsidRDefault="0019203F" w:rsidP="008D6CE3">
      <w:pPr>
        <w:pStyle w:val="NormalWeb"/>
        <w:spacing w:before="240" w:beforeAutospacing="0" w:after="240" w:afterAutospacing="0" w:line="360" w:lineRule="auto"/>
        <w:ind w:firstLine="720"/>
        <w:rPr>
          <w:i/>
          <w:iCs/>
          <w:color w:val="000000"/>
        </w:rPr>
      </w:pPr>
      <w:r w:rsidRPr="008D6CE3">
        <w:rPr>
          <w:color w:val="000000"/>
        </w:rPr>
        <w:t xml:space="preserve">Naciones Unidas [ONU], Comité de Derechos Económicos, Sociales y Culturales [CDESC]. (2023). </w:t>
      </w:r>
      <w:r w:rsidRPr="008D6CE3">
        <w:rPr>
          <w:i/>
          <w:iCs/>
          <w:color w:val="000000"/>
        </w:rPr>
        <w:t>Observación general núm. 26 (2023</w:t>
      </w:r>
      <w:r w:rsidR="005F641F" w:rsidRPr="008D6CE3">
        <w:rPr>
          <w:i/>
          <w:iCs/>
          <w:color w:val="000000"/>
        </w:rPr>
        <w:t xml:space="preserve">) sobre las obligaciones de los </w:t>
      </w:r>
      <w:r w:rsidRPr="008D6CE3">
        <w:rPr>
          <w:i/>
          <w:iCs/>
          <w:color w:val="000000"/>
        </w:rPr>
        <w:t>Estados en relación con los efectos del acceso a la tierra en el disfrute de los derechos económicos, sociales y culturales</w:t>
      </w:r>
      <w:r w:rsidRPr="008D6CE3">
        <w:rPr>
          <w:color w:val="000000"/>
        </w:rPr>
        <w:t xml:space="preserve"> (E/C.12/GC/26). Consejo Económico y Social.</w:t>
      </w:r>
    </w:p>
    <w:p w14:paraId="4AA0A70E" w14:textId="3BDBD06A" w:rsidR="00F61DB4" w:rsidRPr="008D6CE3" w:rsidRDefault="0019203F" w:rsidP="00044D4A">
      <w:pPr>
        <w:pStyle w:val="NormalWeb"/>
        <w:spacing w:before="240" w:beforeAutospacing="0" w:after="240" w:afterAutospacing="0" w:line="360" w:lineRule="auto"/>
        <w:ind w:firstLine="720"/>
      </w:pPr>
      <w:r w:rsidRPr="008D6CE3">
        <w:rPr>
          <w:color w:val="000000"/>
        </w:rPr>
        <w:t xml:space="preserve">Organización de las Naciones Unidas [ONU], </w:t>
      </w:r>
      <w:r w:rsidRPr="008D6CE3">
        <w:rPr>
          <w:i/>
          <w:iCs/>
          <w:color w:val="000000"/>
        </w:rPr>
        <w:t>Declaración Universal de los Derechos Humanos</w:t>
      </w:r>
      <w:r w:rsidRPr="008D6CE3">
        <w:rPr>
          <w:color w:val="000000"/>
        </w:rPr>
        <w:t>, art. 17, 10 de diciembre, 1948.</w:t>
      </w:r>
    </w:p>
    <w:p w14:paraId="0FA2F382" w14:textId="5DF9939C" w:rsidR="0019203F" w:rsidRPr="008D6CE3" w:rsidRDefault="0019203F" w:rsidP="0019203F">
      <w:pPr>
        <w:pStyle w:val="NormalWeb"/>
        <w:spacing w:before="240" w:beforeAutospacing="0" w:after="240" w:afterAutospacing="0" w:line="360" w:lineRule="auto"/>
        <w:ind w:firstLine="720"/>
      </w:pPr>
      <w:r w:rsidRPr="008D6CE3">
        <w:rPr>
          <w:color w:val="000000"/>
        </w:rPr>
        <w:t xml:space="preserve">Organización de las Naciones Unidas [ONU], </w:t>
      </w:r>
      <w:r w:rsidRPr="008D6CE3">
        <w:rPr>
          <w:i/>
          <w:iCs/>
          <w:color w:val="000000"/>
        </w:rPr>
        <w:t>Pacto Internacional de Derechos Económicos, Sociales y Culturales</w:t>
      </w:r>
      <w:r w:rsidRPr="008D6CE3">
        <w:rPr>
          <w:color w:val="000000"/>
        </w:rPr>
        <w:t>, art. 11, 16 de diciembre, 1966, Ley 74 de 1968.</w:t>
      </w:r>
    </w:p>
    <w:p w14:paraId="79647F4A" w14:textId="77777777" w:rsidR="0019203F" w:rsidRDefault="0019203F" w:rsidP="0019203F">
      <w:pPr>
        <w:pStyle w:val="NormalWeb"/>
        <w:spacing w:before="240" w:beforeAutospacing="0" w:after="240" w:afterAutospacing="0" w:line="360" w:lineRule="auto"/>
        <w:ind w:firstLine="720"/>
        <w:rPr>
          <w:color w:val="000000"/>
        </w:rPr>
      </w:pPr>
      <w:r w:rsidRPr="008D6CE3">
        <w:rPr>
          <w:color w:val="000000"/>
        </w:rPr>
        <w:t xml:space="preserve">Organización de Estados Americanos [OEA], </w:t>
      </w:r>
      <w:r w:rsidRPr="008D6CE3">
        <w:rPr>
          <w:i/>
          <w:iCs/>
          <w:color w:val="000000"/>
        </w:rPr>
        <w:t>Convención Americana sobre Derechos Humanos “Pacto de San José de Costa Rica”</w:t>
      </w:r>
      <w:r w:rsidRPr="008D6CE3">
        <w:rPr>
          <w:color w:val="000000"/>
        </w:rPr>
        <w:t>, art. 21, 7–22 de noviembre, 1969, Ley 16 de 1972.</w:t>
      </w:r>
    </w:p>
    <w:p w14:paraId="0B1FA47E" w14:textId="77777777" w:rsidR="008D6CE3" w:rsidRDefault="008D6CE3" w:rsidP="0019203F">
      <w:pPr>
        <w:pStyle w:val="NormalWeb"/>
        <w:spacing w:before="240" w:beforeAutospacing="0" w:after="240" w:afterAutospacing="0" w:line="360" w:lineRule="auto"/>
        <w:ind w:firstLine="720"/>
        <w:rPr>
          <w:color w:val="000000"/>
        </w:rPr>
      </w:pPr>
    </w:p>
    <w:p w14:paraId="185D1C27" w14:textId="77777777" w:rsidR="008D6CE3" w:rsidRPr="008D6CE3" w:rsidRDefault="008D6CE3" w:rsidP="0019203F">
      <w:pPr>
        <w:pStyle w:val="NormalWeb"/>
        <w:spacing w:before="240" w:beforeAutospacing="0" w:after="240" w:afterAutospacing="0" w:line="360" w:lineRule="auto"/>
        <w:ind w:firstLine="720"/>
      </w:pPr>
    </w:p>
    <w:p w14:paraId="6E3FFF00" w14:textId="4E63DF5E" w:rsidR="0019203F" w:rsidRPr="008D6CE3" w:rsidRDefault="0019203F" w:rsidP="009E5DA4">
      <w:pPr>
        <w:pStyle w:val="NormalWeb"/>
        <w:spacing w:before="240" w:beforeAutospacing="0" w:after="240" w:afterAutospacing="0" w:line="360" w:lineRule="auto"/>
        <w:ind w:firstLine="720"/>
      </w:pPr>
      <w:r w:rsidRPr="008D6CE3">
        <w:rPr>
          <w:color w:val="000000"/>
        </w:rPr>
        <w:t xml:space="preserve">Pachón Ariza, F. (2021). </w:t>
      </w:r>
      <w:r w:rsidRPr="008D6CE3">
        <w:rPr>
          <w:i/>
          <w:iCs/>
          <w:color w:val="000000"/>
        </w:rPr>
        <w:t>Distribución de la propiedad rural en Colombia en el siglo XX.</w:t>
      </w:r>
      <w:r w:rsidRPr="008D6CE3">
        <w:rPr>
          <w:color w:val="000000"/>
        </w:rPr>
        <w:t xml:space="preserve"> Revista de Economía y Sociología Rural.</w:t>
      </w:r>
      <w:hyperlink r:id="rId18" w:history="1">
        <w:r w:rsidRPr="008D6CE3">
          <w:rPr>
            <w:rStyle w:val="Hipervnculo"/>
            <w:color w:val="000000"/>
          </w:rPr>
          <w:t xml:space="preserve"> </w:t>
        </w:r>
      </w:hyperlink>
    </w:p>
    <w:p w14:paraId="75F855FC" w14:textId="470DB027" w:rsidR="0019203F" w:rsidRPr="008D6CE3" w:rsidRDefault="0019203F" w:rsidP="008D6CE3">
      <w:pPr>
        <w:pStyle w:val="NormalWeb"/>
        <w:spacing w:before="240" w:beforeAutospacing="0" w:after="240" w:afterAutospacing="0" w:line="360" w:lineRule="auto"/>
        <w:ind w:firstLine="720"/>
        <w:rPr>
          <w:color w:val="000000"/>
        </w:rPr>
      </w:pPr>
      <w:r w:rsidRPr="008D6CE3">
        <w:rPr>
          <w:color w:val="000000"/>
        </w:rPr>
        <w:t xml:space="preserve">Presidencia de la República de Colombia &amp; FARC-EP. (2016). </w:t>
      </w:r>
      <w:r w:rsidRPr="008D6CE3">
        <w:rPr>
          <w:i/>
          <w:iCs/>
          <w:color w:val="000000"/>
        </w:rPr>
        <w:t>Acuerdo final para la terminación del conflicto y la construcción de una paz estable y duradera.</w:t>
      </w:r>
      <w:r w:rsidRPr="008D6CE3">
        <w:rPr>
          <w:color w:val="000000"/>
        </w:rPr>
        <w:t xml:space="preserve"> La Habana.</w:t>
      </w:r>
    </w:p>
    <w:p w14:paraId="55F8F74D" w14:textId="67426FD7" w:rsidR="0019203F" w:rsidRPr="008D6CE3" w:rsidRDefault="0019203F" w:rsidP="0019203F">
      <w:pPr>
        <w:pStyle w:val="NormalWeb"/>
        <w:spacing w:before="240" w:beforeAutospacing="0" w:after="240" w:afterAutospacing="0" w:line="360" w:lineRule="auto"/>
        <w:ind w:firstLine="720"/>
      </w:pPr>
      <w:r w:rsidRPr="008D6CE3">
        <w:rPr>
          <w:color w:val="000000"/>
        </w:rPr>
        <w:t>¿Qué es la justicia transicional? | International Center for Transitional Justice. (s.f.).</w:t>
      </w:r>
      <w:r w:rsidR="009E5DA4" w:rsidRPr="008D6CE3">
        <w:t xml:space="preserve"> </w:t>
      </w:r>
    </w:p>
    <w:p w14:paraId="60D9E9A0" w14:textId="77777777" w:rsidR="008D6CE3" w:rsidRPr="008D6CE3" w:rsidRDefault="0019203F" w:rsidP="008D6CE3">
      <w:pPr>
        <w:pStyle w:val="NormalWeb"/>
        <w:spacing w:before="240" w:beforeAutospacing="0" w:after="240" w:afterAutospacing="0" w:line="360" w:lineRule="auto"/>
        <w:ind w:firstLine="720"/>
        <w:rPr>
          <w:rStyle w:val="Hipervnculo"/>
          <w:color w:val="000000"/>
        </w:rPr>
      </w:pPr>
      <w:r w:rsidRPr="008D6CE3">
        <w:rPr>
          <w:color w:val="000000"/>
        </w:rPr>
        <w:t xml:space="preserve">Sánchez León, N. (2016). </w:t>
      </w:r>
      <w:r w:rsidRPr="008D6CE3">
        <w:rPr>
          <w:i/>
          <w:iCs/>
          <w:color w:val="000000"/>
        </w:rPr>
        <w:t>Tierra en transición: justicia transicional, restitución de tierras y política agraria en Colombia.</w:t>
      </w:r>
      <w:r w:rsidRPr="008D6CE3">
        <w:rPr>
          <w:color w:val="000000"/>
        </w:rPr>
        <w:t xml:space="preserve"> [Universidad Nacional de Colombia].</w:t>
      </w:r>
      <w:hyperlink r:id="rId19" w:history="1">
        <w:r w:rsidRPr="008D6CE3">
          <w:rPr>
            <w:rStyle w:val="Hipervnculo"/>
            <w:color w:val="000000"/>
          </w:rPr>
          <w:t xml:space="preserve"> </w:t>
        </w:r>
      </w:hyperlink>
      <w:bookmarkStart w:id="3" w:name="_Hlk202174459"/>
    </w:p>
    <w:p w14:paraId="7F82B2D9" w14:textId="22E476A5" w:rsidR="008D6CE3" w:rsidRPr="008D6CE3" w:rsidRDefault="008D6CE3" w:rsidP="008D6CE3">
      <w:pPr>
        <w:pStyle w:val="NormalWeb"/>
        <w:spacing w:before="240" w:beforeAutospacing="0" w:after="240" w:afterAutospacing="0" w:line="360" w:lineRule="auto"/>
        <w:ind w:firstLine="720"/>
        <w:rPr>
          <w:rStyle w:val="Hipervnculo"/>
          <w:color w:val="000000"/>
        </w:rPr>
      </w:pPr>
      <w:proofErr w:type="spellStart"/>
      <w:r w:rsidRPr="008D6CE3">
        <w:t>Tellez</w:t>
      </w:r>
      <w:proofErr w:type="spellEnd"/>
      <w:r w:rsidRPr="008D6CE3">
        <w:t xml:space="preserve"> Navarro, R. F.; González Serrano, A. y Jurado Carrillo, D. (2022). Medidas de no repetición ordenadas por los órganos convencionales de Naciones Unidas. </w:t>
      </w:r>
      <w:proofErr w:type="spellStart"/>
      <w:r w:rsidRPr="008D6CE3">
        <w:rPr>
          <w:i/>
          <w:iCs/>
        </w:rPr>
        <w:t>Via</w:t>
      </w:r>
      <w:proofErr w:type="spellEnd"/>
      <w:r w:rsidRPr="008D6CE3">
        <w:rPr>
          <w:i/>
          <w:iCs/>
        </w:rPr>
        <w:t xml:space="preserve"> </w:t>
      </w:r>
      <w:proofErr w:type="spellStart"/>
      <w:r w:rsidRPr="008D6CE3">
        <w:rPr>
          <w:i/>
          <w:iCs/>
        </w:rPr>
        <w:t>Inveniendi</w:t>
      </w:r>
      <w:proofErr w:type="spellEnd"/>
      <w:r w:rsidRPr="008D6CE3">
        <w:rPr>
          <w:i/>
          <w:iCs/>
        </w:rPr>
        <w:t xml:space="preserve"> Et </w:t>
      </w:r>
      <w:proofErr w:type="spellStart"/>
      <w:r w:rsidRPr="008D6CE3">
        <w:rPr>
          <w:i/>
          <w:iCs/>
        </w:rPr>
        <w:t>Iudicandi</w:t>
      </w:r>
      <w:proofErr w:type="spellEnd"/>
      <w:r w:rsidRPr="008D6CE3">
        <w:rPr>
          <w:i/>
          <w:iCs/>
        </w:rPr>
        <w:t>,</w:t>
      </w:r>
      <w:r w:rsidRPr="008D6CE3">
        <w:t xml:space="preserve"> 17(2), 117-145. https://doi.org/10.15332/19090528.8768 </w:t>
      </w:r>
    </w:p>
    <w:p w14:paraId="4DE19417" w14:textId="401A659F" w:rsidR="008D6CE3" w:rsidRPr="008D6CE3" w:rsidRDefault="008D6CE3" w:rsidP="008D6CE3">
      <w:pPr>
        <w:pStyle w:val="NormalWeb"/>
        <w:spacing w:before="240" w:beforeAutospacing="0" w:after="240" w:afterAutospacing="0" w:line="360" w:lineRule="auto"/>
        <w:ind w:firstLine="720"/>
        <w:rPr>
          <w:color w:val="000000"/>
          <w:u w:val="single"/>
        </w:rPr>
      </w:pPr>
      <w:r w:rsidRPr="008D6CE3">
        <w:t xml:space="preserve">Tirado </w:t>
      </w:r>
      <w:proofErr w:type="gramStart"/>
      <w:r w:rsidRPr="008D6CE3">
        <w:t>M  (</w:t>
      </w:r>
      <w:proofErr w:type="gramEnd"/>
      <w:r w:rsidRPr="008D6CE3">
        <w:t xml:space="preserve">2024), utopía del hábitat desde la coexistencia del urbanismo y la ciudad: análisis a la gentrificación de la candelaria en Bogotá en </w:t>
      </w:r>
      <w:r w:rsidRPr="008D6CE3">
        <w:rPr>
          <w:i/>
          <w:iCs/>
        </w:rPr>
        <w:t>Revista Nuevos Desafíos Del Derecho</w:t>
      </w:r>
      <w:r w:rsidRPr="008D6CE3">
        <w:t xml:space="preserve">, Vol. 5 </w:t>
      </w:r>
      <w:proofErr w:type="spellStart"/>
      <w:r w:rsidRPr="008D6CE3">
        <w:t>Núm</w:t>
      </w:r>
      <w:proofErr w:type="spellEnd"/>
      <w:r w:rsidRPr="008D6CE3">
        <w:t xml:space="preserve"> 2 </w:t>
      </w:r>
      <w:proofErr w:type="spellStart"/>
      <w:r w:rsidRPr="008D6CE3">
        <w:t>pag</w:t>
      </w:r>
      <w:proofErr w:type="spellEnd"/>
      <w:r w:rsidRPr="008D6CE3">
        <w:t xml:space="preserve"> 129-144, documento extraído el 10 de abril de 2025 de </w:t>
      </w:r>
      <w:hyperlink r:id="rId20" w:history="1">
        <w:r w:rsidRPr="008D6CE3">
          <w:rPr>
            <w:color w:val="0000FF" w:themeColor="hyperlink"/>
            <w:u w:val="single"/>
          </w:rPr>
          <w:t>https://revistas.poligran.edu.co/index.php/desafios/issue/view/506</w:t>
        </w:r>
      </w:hyperlink>
      <w:r w:rsidRPr="008D6CE3">
        <w:t xml:space="preserve"> </w:t>
      </w:r>
      <w:bookmarkEnd w:id="3"/>
    </w:p>
    <w:p w14:paraId="1E70B9BD" w14:textId="77777777" w:rsidR="004D78F5" w:rsidRPr="008D6CE3" w:rsidRDefault="0019203F" w:rsidP="004D78F5">
      <w:pPr>
        <w:pStyle w:val="NormalWeb"/>
        <w:spacing w:before="240" w:beforeAutospacing="0" w:after="240" w:afterAutospacing="0" w:line="360" w:lineRule="auto"/>
        <w:ind w:firstLine="720"/>
        <w:rPr>
          <w:i/>
          <w:iCs/>
          <w:color w:val="000000"/>
        </w:rPr>
      </w:pPr>
      <w:r w:rsidRPr="008D6CE3">
        <w:rPr>
          <w:color w:val="000000"/>
        </w:rPr>
        <w:t xml:space="preserve">Vargas Manrique, C. V. M. (2021). </w:t>
      </w:r>
      <w:r w:rsidRPr="008D6CE3">
        <w:rPr>
          <w:i/>
          <w:iCs/>
          <w:color w:val="000000"/>
        </w:rPr>
        <w:t>Restitución de derechos territoriales y gobernanza de tierras en Colombia</w:t>
      </w:r>
    </w:p>
    <w:p w14:paraId="01E66321" w14:textId="154A481E" w:rsidR="004D78F5" w:rsidRPr="008D6CE3" w:rsidRDefault="004D78F5" w:rsidP="008D6CE3">
      <w:pPr>
        <w:pStyle w:val="NormalWeb"/>
        <w:spacing w:before="240" w:beforeAutospacing="0" w:after="240" w:afterAutospacing="0" w:line="360" w:lineRule="auto"/>
        <w:ind w:firstLine="720"/>
      </w:pPr>
      <w:r w:rsidRPr="008D6CE3">
        <w:rPr>
          <w:shd w:val="clear" w:color="auto" w:fill="FFFFFF"/>
        </w:rPr>
        <w:t xml:space="preserve">Velandia, J. &amp; Sánchez Acevedo, M. </w:t>
      </w:r>
      <w:proofErr w:type="gramStart"/>
      <w:r w:rsidRPr="008D6CE3">
        <w:rPr>
          <w:shd w:val="clear" w:color="auto" w:fill="FFFFFF"/>
        </w:rPr>
        <w:t>E..</w:t>
      </w:r>
      <w:proofErr w:type="gramEnd"/>
      <w:r w:rsidRPr="008D6CE3">
        <w:rPr>
          <w:shd w:val="clear" w:color="auto" w:fill="FFFFFF"/>
        </w:rPr>
        <w:t xml:space="preserve"> (2020). ¿Cuál es la metodología para consolidar datos en una cultura de paz y reconciliación en Colombia? </w:t>
      </w:r>
      <w:proofErr w:type="spellStart"/>
      <w:r w:rsidRPr="008D6CE3">
        <w:rPr>
          <w:i/>
          <w:iCs/>
          <w:shd w:val="clear" w:color="auto" w:fill="FFFFFF"/>
        </w:rPr>
        <w:t>Via</w:t>
      </w:r>
      <w:proofErr w:type="spellEnd"/>
      <w:r w:rsidRPr="008D6CE3">
        <w:rPr>
          <w:i/>
          <w:iCs/>
          <w:shd w:val="clear" w:color="auto" w:fill="FFFFFF"/>
        </w:rPr>
        <w:t xml:space="preserve"> </w:t>
      </w:r>
      <w:proofErr w:type="spellStart"/>
      <w:r w:rsidRPr="008D6CE3">
        <w:rPr>
          <w:i/>
          <w:iCs/>
          <w:shd w:val="clear" w:color="auto" w:fill="FFFFFF"/>
        </w:rPr>
        <w:t>Inveniendi</w:t>
      </w:r>
      <w:proofErr w:type="spellEnd"/>
      <w:r w:rsidRPr="008D6CE3">
        <w:rPr>
          <w:i/>
          <w:iCs/>
          <w:shd w:val="clear" w:color="auto" w:fill="FFFFFF"/>
        </w:rPr>
        <w:t xml:space="preserve"> Et </w:t>
      </w:r>
      <w:proofErr w:type="spellStart"/>
      <w:r w:rsidRPr="008D6CE3">
        <w:rPr>
          <w:i/>
          <w:iCs/>
          <w:shd w:val="clear" w:color="auto" w:fill="FFFFFF"/>
        </w:rPr>
        <w:t>Iudicandi</w:t>
      </w:r>
      <w:proofErr w:type="spellEnd"/>
      <w:r w:rsidRPr="008D6CE3">
        <w:rPr>
          <w:shd w:val="clear" w:color="auto" w:fill="FFFFFF"/>
        </w:rPr>
        <w:t>, </w:t>
      </w:r>
      <w:r w:rsidRPr="008D6CE3">
        <w:rPr>
          <w:i/>
          <w:iCs/>
          <w:shd w:val="clear" w:color="auto" w:fill="FFFFFF"/>
        </w:rPr>
        <w:t>15</w:t>
      </w:r>
      <w:r w:rsidRPr="008D6CE3">
        <w:rPr>
          <w:shd w:val="clear" w:color="auto" w:fill="FFFFFF"/>
        </w:rPr>
        <w:t>(2), 131-163. </w:t>
      </w:r>
      <w:hyperlink r:id="rId21" w:history="1">
        <w:r w:rsidRPr="008D6CE3">
          <w:rPr>
            <w:u w:val="single"/>
            <w:shd w:val="clear" w:color="auto" w:fill="FFFFFF"/>
          </w:rPr>
          <w:t>https://doi.org/10.15332/19090528/6245</w:t>
        </w:r>
      </w:hyperlink>
    </w:p>
    <w:p w14:paraId="2F0E1698" w14:textId="77777777" w:rsidR="004D78F5" w:rsidRPr="005F641F" w:rsidRDefault="004D78F5" w:rsidP="00883AFE">
      <w:pPr>
        <w:pStyle w:val="NormalWeb"/>
        <w:spacing w:before="240" w:beforeAutospacing="0" w:after="240" w:afterAutospacing="0" w:line="360" w:lineRule="auto"/>
        <w:ind w:firstLine="720"/>
      </w:pPr>
    </w:p>
    <w:sectPr w:rsidR="004D78F5" w:rsidRPr="005F641F" w:rsidSect="008106C9">
      <w:headerReference w:type="even" r:id="rId22"/>
      <w:headerReference w:type="default" r:id="rId23"/>
      <w:footerReference w:type="even" r:id="rId24"/>
      <w:footerReference w:type="default" r:id="rId25"/>
      <w:headerReference w:type="first" r:id="rId26"/>
      <w:footerReference w:type="first" r:id="rId27"/>
      <w:pgSz w:w="12240" w:h="15840"/>
      <w:pgMar w:top="1701" w:right="1701" w:bottom="1701" w:left="1701" w:header="1077" w:footer="13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C4F4" w14:textId="77777777" w:rsidR="00EB0FAB" w:rsidRDefault="00EB0FAB">
      <w:r>
        <w:separator/>
      </w:r>
    </w:p>
  </w:endnote>
  <w:endnote w:type="continuationSeparator" w:id="0">
    <w:p w14:paraId="279EA13E" w14:textId="77777777" w:rsidR="00EB0FAB" w:rsidRDefault="00EB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8210" w14:textId="77777777" w:rsidR="00223044" w:rsidRDefault="002230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4C04" w14:textId="3A0E5AFE" w:rsidR="002716C2" w:rsidRDefault="003A4483">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14:anchorId="13A102F8" wp14:editId="424E6416">
              <wp:simplePos x="0" y="0"/>
              <wp:positionH relativeFrom="page">
                <wp:posOffset>1921884</wp:posOffset>
              </wp:positionH>
              <wp:positionV relativeFrom="page">
                <wp:posOffset>9045874</wp:posOffset>
              </wp:positionV>
              <wp:extent cx="4173855" cy="6064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855"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93BCF" w14:textId="4DE02845" w:rsidR="002716C2" w:rsidRDefault="005A03DC">
                          <w:pPr>
                            <w:spacing w:before="16" w:line="264" w:lineRule="auto"/>
                            <w:ind w:left="622" w:right="620"/>
                            <w:jc w:val="center"/>
                            <w:rPr>
                              <w:sz w:val="24"/>
                            </w:rPr>
                          </w:pPr>
                          <w:r>
                            <w:rPr>
                              <w:color w:val="5B9BD4"/>
                              <w:w w:val="95"/>
                              <w:sz w:val="24"/>
                            </w:rPr>
                            <w:t>Revista</w:t>
                          </w:r>
                          <w:r>
                            <w:rPr>
                              <w:color w:val="5B9BD4"/>
                              <w:spacing w:val="3"/>
                              <w:w w:val="95"/>
                              <w:sz w:val="24"/>
                            </w:rPr>
                            <w:t xml:space="preserve"> </w:t>
                          </w:r>
                          <w:r>
                            <w:rPr>
                              <w:color w:val="5B9BD4"/>
                              <w:w w:val="95"/>
                              <w:sz w:val="24"/>
                            </w:rPr>
                            <w:t>de</w:t>
                          </w:r>
                          <w:r>
                            <w:rPr>
                              <w:color w:val="5B9BD4"/>
                              <w:spacing w:val="5"/>
                              <w:w w:val="95"/>
                              <w:sz w:val="24"/>
                            </w:rPr>
                            <w:t xml:space="preserve"> </w:t>
                          </w:r>
                          <w:r>
                            <w:rPr>
                              <w:color w:val="5B9BD4"/>
                              <w:w w:val="95"/>
                              <w:sz w:val="24"/>
                            </w:rPr>
                            <w:t>la</w:t>
                          </w:r>
                          <w:r>
                            <w:rPr>
                              <w:color w:val="5B9BD4"/>
                              <w:spacing w:val="3"/>
                              <w:w w:val="95"/>
                              <w:sz w:val="24"/>
                            </w:rPr>
                            <w:t xml:space="preserve"> </w:t>
                          </w:r>
                          <w:r>
                            <w:rPr>
                              <w:color w:val="5B9BD4"/>
                              <w:w w:val="95"/>
                              <w:sz w:val="24"/>
                            </w:rPr>
                            <w:t>Facultad</w:t>
                          </w:r>
                          <w:r>
                            <w:rPr>
                              <w:color w:val="5B9BD4"/>
                              <w:spacing w:val="5"/>
                              <w:w w:val="95"/>
                              <w:sz w:val="24"/>
                            </w:rPr>
                            <w:t xml:space="preserve"> </w:t>
                          </w:r>
                          <w:r>
                            <w:rPr>
                              <w:color w:val="5B9BD4"/>
                              <w:w w:val="95"/>
                              <w:sz w:val="24"/>
                            </w:rPr>
                            <w:t>de</w:t>
                          </w:r>
                          <w:r>
                            <w:rPr>
                              <w:color w:val="5B9BD4"/>
                              <w:spacing w:val="2"/>
                              <w:w w:val="95"/>
                              <w:sz w:val="24"/>
                            </w:rPr>
                            <w:t xml:space="preserve"> </w:t>
                          </w:r>
                          <w:r>
                            <w:rPr>
                              <w:color w:val="5B9BD4"/>
                              <w:w w:val="95"/>
                              <w:sz w:val="24"/>
                            </w:rPr>
                            <w:t>Sociedad,</w:t>
                          </w:r>
                          <w:r>
                            <w:rPr>
                              <w:color w:val="5B9BD4"/>
                              <w:spacing w:val="5"/>
                              <w:w w:val="95"/>
                              <w:sz w:val="24"/>
                            </w:rPr>
                            <w:t xml:space="preserve"> </w:t>
                          </w:r>
                          <w:r>
                            <w:rPr>
                              <w:color w:val="5B9BD4"/>
                              <w:w w:val="95"/>
                              <w:sz w:val="24"/>
                            </w:rPr>
                            <w:t>Cultura</w:t>
                          </w:r>
                          <w:r>
                            <w:rPr>
                              <w:color w:val="5B9BD4"/>
                              <w:spacing w:val="3"/>
                              <w:w w:val="95"/>
                              <w:sz w:val="24"/>
                            </w:rPr>
                            <w:t xml:space="preserve"> </w:t>
                          </w:r>
                          <w:r>
                            <w:rPr>
                              <w:color w:val="5B9BD4"/>
                              <w:w w:val="95"/>
                              <w:sz w:val="24"/>
                            </w:rPr>
                            <w:t>y</w:t>
                          </w:r>
                          <w:r>
                            <w:rPr>
                              <w:color w:val="5B9BD4"/>
                              <w:spacing w:val="5"/>
                              <w:w w:val="95"/>
                              <w:sz w:val="24"/>
                            </w:rPr>
                            <w:t xml:space="preserve"> </w:t>
                          </w:r>
                          <w:r>
                            <w:rPr>
                              <w:color w:val="5B9BD4"/>
                              <w:w w:val="95"/>
                              <w:sz w:val="24"/>
                            </w:rPr>
                            <w:t>Creatividad</w:t>
                          </w:r>
                          <w:r>
                            <w:rPr>
                              <w:color w:val="5B9BD4"/>
                              <w:spacing w:val="-54"/>
                              <w:w w:val="95"/>
                              <w:sz w:val="24"/>
                            </w:rPr>
                            <w:t xml:space="preserve"> </w:t>
                          </w:r>
                          <w:r>
                            <w:rPr>
                              <w:color w:val="5B9BD4"/>
                              <w:w w:val="95"/>
                              <w:sz w:val="24"/>
                            </w:rPr>
                            <w:t>Institución</w:t>
                          </w:r>
                          <w:r>
                            <w:rPr>
                              <w:color w:val="5B9BD4"/>
                              <w:spacing w:val="10"/>
                              <w:w w:val="95"/>
                              <w:sz w:val="24"/>
                            </w:rPr>
                            <w:t xml:space="preserve"> </w:t>
                          </w:r>
                          <w:r>
                            <w:rPr>
                              <w:color w:val="5B9BD4"/>
                              <w:w w:val="95"/>
                              <w:sz w:val="24"/>
                            </w:rPr>
                            <w:t>Universitaria</w:t>
                          </w:r>
                          <w:r>
                            <w:rPr>
                              <w:color w:val="5B9BD4"/>
                              <w:spacing w:val="10"/>
                              <w:w w:val="95"/>
                              <w:sz w:val="24"/>
                            </w:rPr>
                            <w:t xml:space="preserve"> </w:t>
                          </w:r>
                          <w:r>
                            <w:rPr>
                              <w:color w:val="5B9BD4"/>
                              <w:w w:val="95"/>
                              <w:sz w:val="24"/>
                            </w:rPr>
                            <w:t>Politécnico</w:t>
                          </w:r>
                          <w:r>
                            <w:rPr>
                              <w:color w:val="5B9BD4"/>
                              <w:spacing w:val="12"/>
                              <w:w w:val="95"/>
                              <w:sz w:val="24"/>
                            </w:rPr>
                            <w:t xml:space="preserve"> </w:t>
                          </w:r>
                          <w:r>
                            <w:rPr>
                              <w:color w:val="5B9BD4"/>
                              <w:w w:val="95"/>
                              <w:sz w:val="24"/>
                            </w:rPr>
                            <w:t>Grancolombiano</w:t>
                          </w:r>
                          <w:r w:rsidR="00EF60B1">
                            <w:rPr>
                              <w:color w:val="5B9BD4"/>
                              <w:w w:val="95"/>
                              <w:sz w:val="24"/>
                            </w:rPr>
                            <w:t xml:space="preserve"> </w:t>
                          </w:r>
                        </w:p>
                        <w:p w14:paraId="0838426E" w14:textId="56E5364E" w:rsidR="002716C2" w:rsidRDefault="005A03DC">
                          <w:pPr>
                            <w:spacing w:before="2"/>
                            <w:ind w:left="4" w:right="4"/>
                            <w:jc w:val="center"/>
                            <w:rPr>
                              <w:sz w:val="24"/>
                            </w:rPr>
                          </w:pPr>
                          <w:r>
                            <w:rPr>
                              <w:color w:val="5B9BD4"/>
                              <w:sz w:val="24"/>
                            </w:rPr>
                            <w:t>Vol.</w:t>
                          </w:r>
                          <w:r>
                            <w:rPr>
                              <w:color w:val="5B9BD4"/>
                              <w:spacing w:val="-8"/>
                              <w:sz w:val="24"/>
                            </w:rPr>
                            <w:t xml:space="preserve"> </w:t>
                          </w:r>
                          <w:r w:rsidR="004D2210">
                            <w:rPr>
                              <w:color w:val="5B9BD4"/>
                              <w:sz w:val="24"/>
                            </w:rPr>
                            <w:t xml:space="preserve">8 </w:t>
                          </w:r>
                          <w:r>
                            <w:rPr>
                              <w:color w:val="5B9BD4"/>
                              <w:sz w:val="24"/>
                            </w:rPr>
                            <w:t>Núm.</w:t>
                          </w:r>
                          <w:r>
                            <w:rPr>
                              <w:color w:val="5B9BD4"/>
                              <w:spacing w:val="-8"/>
                              <w:sz w:val="24"/>
                            </w:rPr>
                            <w:t xml:space="preserve"> </w:t>
                          </w:r>
                          <w:r w:rsidR="00D52394">
                            <w:rPr>
                              <w:color w:val="5B9BD4"/>
                              <w:sz w:val="24"/>
                            </w:rPr>
                            <w:t>1</w:t>
                          </w:r>
                          <w:r>
                            <w:rPr>
                              <w:color w:val="5B9BD4"/>
                              <w:spacing w:val="45"/>
                              <w:sz w:val="24"/>
                            </w:rPr>
                            <w:t xml:space="preserve"> </w:t>
                          </w:r>
                          <w:r>
                            <w:rPr>
                              <w:color w:val="5B9BD4"/>
                              <w:sz w:val="24"/>
                            </w:rPr>
                            <w:t>(202</w:t>
                          </w:r>
                          <w:r w:rsidR="004D2210">
                            <w:rPr>
                              <w:color w:val="5B9BD4"/>
                              <w:sz w:val="24"/>
                            </w:rPr>
                            <w:t>6</w:t>
                          </w:r>
                          <w:r>
                            <w:rPr>
                              <w:color w:val="5B9BD4"/>
                              <w:sz w:val="24"/>
                            </w:rPr>
                            <w:t>)</w:t>
                          </w:r>
                          <w:r>
                            <w:rPr>
                              <w:color w:val="5B9BD4"/>
                              <w:spacing w:val="-7"/>
                              <w:sz w:val="24"/>
                            </w:rPr>
                            <w:t xml:space="preserve"> </w:t>
                          </w:r>
                          <w:r w:rsidR="00D52394">
                            <w:rPr>
                              <w:color w:val="5B9BD4"/>
                              <w:sz w:val="24"/>
                            </w:rPr>
                            <w:t>Enero</w:t>
                          </w:r>
                          <w:r>
                            <w:rPr>
                              <w:color w:val="5B9BD4"/>
                              <w:spacing w:val="-7"/>
                              <w:sz w:val="24"/>
                            </w:rPr>
                            <w:t xml:space="preserve"> </w:t>
                          </w:r>
                          <w:r>
                            <w:rPr>
                              <w:color w:val="5B9BD4"/>
                              <w:sz w:val="24"/>
                            </w:rPr>
                            <w:t>–</w:t>
                          </w:r>
                          <w:r>
                            <w:rPr>
                              <w:color w:val="5B9BD4"/>
                              <w:spacing w:val="-7"/>
                              <w:sz w:val="24"/>
                            </w:rPr>
                            <w:t xml:space="preserve"> </w:t>
                          </w:r>
                          <w:proofErr w:type="gramStart"/>
                          <w:r w:rsidR="00D52394">
                            <w:rPr>
                              <w:color w:val="5B9BD4"/>
                              <w:sz w:val="24"/>
                            </w:rPr>
                            <w:t>Junio</w:t>
                          </w:r>
                          <w:proofErr w:type="gramEnd"/>
                          <w:r w:rsidR="00D52394">
                            <w:rPr>
                              <w:color w:val="5B9BD4"/>
                              <w:sz w:val="24"/>
                            </w:rPr>
                            <w:t xml:space="preserve"> </w:t>
                          </w:r>
                          <w:r>
                            <w:rPr>
                              <w:color w:val="5B9BD4"/>
                              <w:sz w:val="24"/>
                            </w:rPr>
                            <w:t>202</w:t>
                          </w:r>
                          <w:r w:rsidR="00D52394">
                            <w:rPr>
                              <w:color w:val="5B9BD4"/>
                              <w:sz w:val="24"/>
                            </w:rPr>
                            <w:t>6</w:t>
                          </w:r>
                          <w:r>
                            <w:rPr>
                              <w:color w:val="5B9BD4"/>
                              <w:spacing w:val="-7"/>
                              <w:sz w:val="24"/>
                            </w:rPr>
                            <w:t xml:space="preserve"> </w:t>
                          </w:r>
                          <w:r>
                            <w:rPr>
                              <w:color w:val="5B9BD4"/>
                              <w:sz w:val="24"/>
                            </w:rPr>
                            <w:t>e-ISSN:</w:t>
                          </w:r>
                          <w:r>
                            <w:rPr>
                              <w:color w:val="5B9BD4"/>
                              <w:spacing w:val="-7"/>
                              <w:sz w:val="24"/>
                            </w:rPr>
                            <w:t xml:space="preserve"> </w:t>
                          </w:r>
                          <w:r>
                            <w:rPr>
                              <w:color w:val="5B9BD4"/>
                              <w:sz w:val="24"/>
                            </w:rPr>
                            <w:t>2745-1461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102F8" id="_x0000_t202" coordsize="21600,21600" o:spt="202" path="m,l,21600r21600,l21600,xe">
              <v:stroke joinstyle="miter"/>
              <v:path gradientshapeok="t" o:connecttype="rect"/>
            </v:shapetype>
            <v:shape id="Text Box 1" o:spid="_x0000_s1026" type="#_x0000_t202" style="position:absolute;margin-left:151.35pt;margin-top:712.25pt;width:328.65pt;height:4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" filled="f" stroked="f">
              <v:textbox inset="0,0,0,0">
                <w:txbxContent>
                  <w:p w14:paraId="27B93BCF" w14:textId="4DE02845" w:rsidR="002716C2" w:rsidRDefault="005A03DC">
                    <w:pPr>
                      <w:spacing w:before="16" w:line="264" w:lineRule="auto"/>
                      <w:ind w:left="622" w:right="620"/>
                      <w:jc w:val="center"/>
                      <w:rPr>
                        <w:sz w:val="24"/>
                      </w:rPr>
                    </w:pPr>
                    <w:r>
                      <w:rPr>
                        <w:color w:val="5B9BD4"/>
                        <w:w w:val="95"/>
                        <w:sz w:val="24"/>
                      </w:rPr>
                      <w:t>Revista</w:t>
                    </w:r>
                    <w:r>
                      <w:rPr>
                        <w:color w:val="5B9BD4"/>
                        <w:spacing w:val="3"/>
                        <w:w w:val="95"/>
                        <w:sz w:val="24"/>
                      </w:rPr>
                      <w:t xml:space="preserve"> </w:t>
                    </w:r>
                    <w:r>
                      <w:rPr>
                        <w:color w:val="5B9BD4"/>
                        <w:w w:val="95"/>
                        <w:sz w:val="24"/>
                      </w:rPr>
                      <w:t>de</w:t>
                    </w:r>
                    <w:r>
                      <w:rPr>
                        <w:color w:val="5B9BD4"/>
                        <w:spacing w:val="5"/>
                        <w:w w:val="95"/>
                        <w:sz w:val="24"/>
                      </w:rPr>
                      <w:t xml:space="preserve"> </w:t>
                    </w:r>
                    <w:r>
                      <w:rPr>
                        <w:color w:val="5B9BD4"/>
                        <w:w w:val="95"/>
                        <w:sz w:val="24"/>
                      </w:rPr>
                      <w:t>la</w:t>
                    </w:r>
                    <w:r>
                      <w:rPr>
                        <w:color w:val="5B9BD4"/>
                        <w:spacing w:val="3"/>
                        <w:w w:val="95"/>
                        <w:sz w:val="24"/>
                      </w:rPr>
                      <w:t xml:space="preserve"> </w:t>
                    </w:r>
                    <w:r>
                      <w:rPr>
                        <w:color w:val="5B9BD4"/>
                        <w:w w:val="95"/>
                        <w:sz w:val="24"/>
                      </w:rPr>
                      <w:t>Facultad</w:t>
                    </w:r>
                    <w:r>
                      <w:rPr>
                        <w:color w:val="5B9BD4"/>
                        <w:spacing w:val="5"/>
                        <w:w w:val="95"/>
                        <w:sz w:val="24"/>
                      </w:rPr>
                      <w:t xml:space="preserve"> </w:t>
                    </w:r>
                    <w:r>
                      <w:rPr>
                        <w:color w:val="5B9BD4"/>
                        <w:w w:val="95"/>
                        <w:sz w:val="24"/>
                      </w:rPr>
                      <w:t>de</w:t>
                    </w:r>
                    <w:r>
                      <w:rPr>
                        <w:color w:val="5B9BD4"/>
                        <w:spacing w:val="2"/>
                        <w:w w:val="95"/>
                        <w:sz w:val="24"/>
                      </w:rPr>
                      <w:t xml:space="preserve"> </w:t>
                    </w:r>
                    <w:r>
                      <w:rPr>
                        <w:color w:val="5B9BD4"/>
                        <w:w w:val="95"/>
                        <w:sz w:val="24"/>
                      </w:rPr>
                      <w:t>Sociedad,</w:t>
                    </w:r>
                    <w:r>
                      <w:rPr>
                        <w:color w:val="5B9BD4"/>
                        <w:spacing w:val="5"/>
                        <w:w w:val="95"/>
                        <w:sz w:val="24"/>
                      </w:rPr>
                      <w:t xml:space="preserve"> </w:t>
                    </w:r>
                    <w:r>
                      <w:rPr>
                        <w:color w:val="5B9BD4"/>
                        <w:w w:val="95"/>
                        <w:sz w:val="24"/>
                      </w:rPr>
                      <w:t>Cultura</w:t>
                    </w:r>
                    <w:r>
                      <w:rPr>
                        <w:color w:val="5B9BD4"/>
                        <w:spacing w:val="3"/>
                        <w:w w:val="95"/>
                        <w:sz w:val="24"/>
                      </w:rPr>
                      <w:t xml:space="preserve"> </w:t>
                    </w:r>
                    <w:r>
                      <w:rPr>
                        <w:color w:val="5B9BD4"/>
                        <w:w w:val="95"/>
                        <w:sz w:val="24"/>
                      </w:rPr>
                      <w:t>y</w:t>
                    </w:r>
                    <w:r>
                      <w:rPr>
                        <w:color w:val="5B9BD4"/>
                        <w:spacing w:val="5"/>
                        <w:w w:val="95"/>
                        <w:sz w:val="24"/>
                      </w:rPr>
                      <w:t xml:space="preserve"> </w:t>
                    </w:r>
                    <w:r>
                      <w:rPr>
                        <w:color w:val="5B9BD4"/>
                        <w:w w:val="95"/>
                        <w:sz w:val="24"/>
                      </w:rPr>
                      <w:t>Creatividad</w:t>
                    </w:r>
                    <w:r>
                      <w:rPr>
                        <w:color w:val="5B9BD4"/>
                        <w:spacing w:val="-54"/>
                        <w:w w:val="95"/>
                        <w:sz w:val="24"/>
                      </w:rPr>
                      <w:t xml:space="preserve"> </w:t>
                    </w:r>
                    <w:r>
                      <w:rPr>
                        <w:color w:val="5B9BD4"/>
                        <w:w w:val="95"/>
                        <w:sz w:val="24"/>
                      </w:rPr>
                      <w:t>Institución</w:t>
                    </w:r>
                    <w:r>
                      <w:rPr>
                        <w:color w:val="5B9BD4"/>
                        <w:spacing w:val="10"/>
                        <w:w w:val="95"/>
                        <w:sz w:val="24"/>
                      </w:rPr>
                      <w:t xml:space="preserve"> </w:t>
                    </w:r>
                    <w:r>
                      <w:rPr>
                        <w:color w:val="5B9BD4"/>
                        <w:w w:val="95"/>
                        <w:sz w:val="24"/>
                      </w:rPr>
                      <w:t>Universitaria</w:t>
                    </w:r>
                    <w:r>
                      <w:rPr>
                        <w:color w:val="5B9BD4"/>
                        <w:spacing w:val="10"/>
                        <w:w w:val="95"/>
                        <w:sz w:val="24"/>
                      </w:rPr>
                      <w:t xml:space="preserve"> </w:t>
                    </w:r>
                    <w:r>
                      <w:rPr>
                        <w:color w:val="5B9BD4"/>
                        <w:w w:val="95"/>
                        <w:sz w:val="24"/>
                      </w:rPr>
                      <w:t>Politécnico</w:t>
                    </w:r>
                    <w:r>
                      <w:rPr>
                        <w:color w:val="5B9BD4"/>
                        <w:spacing w:val="12"/>
                        <w:w w:val="95"/>
                        <w:sz w:val="24"/>
                      </w:rPr>
                      <w:t xml:space="preserve"> </w:t>
                    </w:r>
                    <w:r>
                      <w:rPr>
                        <w:color w:val="5B9BD4"/>
                        <w:w w:val="95"/>
                        <w:sz w:val="24"/>
                      </w:rPr>
                      <w:t>Grancolombiano</w:t>
                    </w:r>
                    <w:r w:rsidR="00EF60B1">
                      <w:rPr>
                        <w:color w:val="5B9BD4"/>
                        <w:w w:val="95"/>
                        <w:sz w:val="24"/>
                      </w:rPr>
                      <w:t xml:space="preserve"> </w:t>
                    </w:r>
                  </w:p>
                  <w:p w14:paraId="0838426E" w14:textId="56E5364E" w:rsidR="002716C2" w:rsidRDefault="005A03DC">
                    <w:pPr>
                      <w:spacing w:before="2"/>
                      <w:ind w:left="4" w:right="4"/>
                      <w:jc w:val="center"/>
                      <w:rPr>
                        <w:sz w:val="24"/>
                      </w:rPr>
                    </w:pPr>
                    <w:r>
                      <w:rPr>
                        <w:color w:val="5B9BD4"/>
                        <w:sz w:val="24"/>
                      </w:rPr>
                      <w:t>Vol.</w:t>
                    </w:r>
                    <w:r>
                      <w:rPr>
                        <w:color w:val="5B9BD4"/>
                        <w:spacing w:val="-8"/>
                        <w:sz w:val="24"/>
                      </w:rPr>
                      <w:t xml:space="preserve"> </w:t>
                    </w:r>
                    <w:r w:rsidR="004D2210">
                      <w:rPr>
                        <w:color w:val="5B9BD4"/>
                        <w:sz w:val="24"/>
                      </w:rPr>
                      <w:t xml:space="preserve">8 </w:t>
                    </w:r>
                    <w:r>
                      <w:rPr>
                        <w:color w:val="5B9BD4"/>
                        <w:sz w:val="24"/>
                      </w:rPr>
                      <w:t>Núm.</w:t>
                    </w:r>
                    <w:r>
                      <w:rPr>
                        <w:color w:val="5B9BD4"/>
                        <w:spacing w:val="-8"/>
                        <w:sz w:val="24"/>
                      </w:rPr>
                      <w:t xml:space="preserve"> </w:t>
                    </w:r>
                    <w:r w:rsidR="00D52394">
                      <w:rPr>
                        <w:color w:val="5B9BD4"/>
                        <w:sz w:val="24"/>
                      </w:rPr>
                      <w:t>1</w:t>
                    </w:r>
                    <w:r>
                      <w:rPr>
                        <w:color w:val="5B9BD4"/>
                        <w:spacing w:val="45"/>
                        <w:sz w:val="24"/>
                      </w:rPr>
                      <w:t xml:space="preserve"> </w:t>
                    </w:r>
                    <w:r>
                      <w:rPr>
                        <w:color w:val="5B9BD4"/>
                        <w:sz w:val="24"/>
                      </w:rPr>
                      <w:t>(202</w:t>
                    </w:r>
                    <w:r w:rsidR="004D2210">
                      <w:rPr>
                        <w:color w:val="5B9BD4"/>
                        <w:sz w:val="24"/>
                      </w:rPr>
                      <w:t>6</w:t>
                    </w:r>
                    <w:r>
                      <w:rPr>
                        <w:color w:val="5B9BD4"/>
                        <w:sz w:val="24"/>
                      </w:rPr>
                      <w:t>)</w:t>
                    </w:r>
                    <w:r>
                      <w:rPr>
                        <w:color w:val="5B9BD4"/>
                        <w:spacing w:val="-7"/>
                        <w:sz w:val="24"/>
                      </w:rPr>
                      <w:t xml:space="preserve"> </w:t>
                    </w:r>
                    <w:r w:rsidR="00D52394">
                      <w:rPr>
                        <w:color w:val="5B9BD4"/>
                        <w:sz w:val="24"/>
                      </w:rPr>
                      <w:t>Enero</w:t>
                    </w:r>
                    <w:r>
                      <w:rPr>
                        <w:color w:val="5B9BD4"/>
                        <w:spacing w:val="-7"/>
                        <w:sz w:val="24"/>
                      </w:rPr>
                      <w:t xml:space="preserve"> </w:t>
                    </w:r>
                    <w:r>
                      <w:rPr>
                        <w:color w:val="5B9BD4"/>
                        <w:sz w:val="24"/>
                      </w:rPr>
                      <w:t>–</w:t>
                    </w:r>
                    <w:r>
                      <w:rPr>
                        <w:color w:val="5B9BD4"/>
                        <w:spacing w:val="-7"/>
                        <w:sz w:val="24"/>
                      </w:rPr>
                      <w:t xml:space="preserve"> </w:t>
                    </w:r>
                    <w:proofErr w:type="gramStart"/>
                    <w:r w:rsidR="00D52394">
                      <w:rPr>
                        <w:color w:val="5B9BD4"/>
                        <w:sz w:val="24"/>
                      </w:rPr>
                      <w:t>Junio</w:t>
                    </w:r>
                    <w:proofErr w:type="gramEnd"/>
                    <w:r w:rsidR="00D52394">
                      <w:rPr>
                        <w:color w:val="5B9BD4"/>
                        <w:sz w:val="24"/>
                      </w:rPr>
                      <w:t xml:space="preserve"> </w:t>
                    </w:r>
                    <w:r>
                      <w:rPr>
                        <w:color w:val="5B9BD4"/>
                        <w:sz w:val="24"/>
                      </w:rPr>
                      <w:t>202</w:t>
                    </w:r>
                    <w:r w:rsidR="00D52394">
                      <w:rPr>
                        <w:color w:val="5B9BD4"/>
                        <w:sz w:val="24"/>
                      </w:rPr>
                      <w:t>6</w:t>
                    </w:r>
                    <w:r>
                      <w:rPr>
                        <w:color w:val="5B9BD4"/>
                        <w:spacing w:val="-7"/>
                        <w:sz w:val="24"/>
                      </w:rPr>
                      <w:t xml:space="preserve"> </w:t>
                    </w:r>
                    <w:r>
                      <w:rPr>
                        <w:color w:val="5B9BD4"/>
                        <w:sz w:val="24"/>
                      </w:rPr>
                      <w:t>e-ISSN:</w:t>
                    </w:r>
                    <w:r>
                      <w:rPr>
                        <w:color w:val="5B9BD4"/>
                        <w:spacing w:val="-7"/>
                        <w:sz w:val="24"/>
                      </w:rPr>
                      <w:t xml:space="preserve"> </w:t>
                    </w:r>
                    <w:r>
                      <w:rPr>
                        <w:color w:val="5B9BD4"/>
                        <w:sz w:val="24"/>
                      </w:rPr>
                      <w:t>2745-1461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EC40" w14:textId="77777777" w:rsidR="00223044" w:rsidRDefault="00223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424A" w14:textId="77777777" w:rsidR="00EB0FAB" w:rsidRDefault="00EB0FAB">
      <w:r>
        <w:separator/>
      </w:r>
    </w:p>
  </w:footnote>
  <w:footnote w:type="continuationSeparator" w:id="0">
    <w:p w14:paraId="287C2F99" w14:textId="77777777" w:rsidR="00EB0FAB" w:rsidRDefault="00EB0FAB">
      <w:r>
        <w:continuationSeparator/>
      </w:r>
    </w:p>
  </w:footnote>
  <w:footnote w:id="1">
    <w:p w14:paraId="3FB2BDAE" w14:textId="2B6D8B88" w:rsidR="00A04A8B" w:rsidRDefault="00A04A8B" w:rsidP="00883AFE">
      <w:pPr>
        <w:pStyle w:val="Textoindependiente"/>
        <w:jc w:val="both"/>
        <w:rPr>
          <w:sz w:val="16"/>
          <w:szCs w:val="16"/>
        </w:rPr>
      </w:pPr>
      <w:r>
        <w:rPr>
          <w:sz w:val="16"/>
          <w:szCs w:val="16"/>
        </w:rPr>
        <w:t xml:space="preserve">Fecha de Recepción: 15 de septiembre de 2025 </w:t>
      </w:r>
    </w:p>
    <w:p w14:paraId="15BE4F91" w14:textId="74C6E9B2" w:rsidR="00A04A8B" w:rsidRDefault="00A04A8B" w:rsidP="00883AFE">
      <w:pPr>
        <w:pStyle w:val="Textoindependiente"/>
        <w:jc w:val="both"/>
        <w:rPr>
          <w:sz w:val="16"/>
          <w:szCs w:val="16"/>
        </w:rPr>
      </w:pPr>
      <w:r>
        <w:rPr>
          <w:sz w:val="16"/>
          <w:szCs w:val="16"/>
        </w:rPr>
        <w:t>Fecha de Aprobación: 15 de octubre de 2025</w:t>
      </w:r>
    </w:p>
    <w:p w14:paraId="3882E1F3" w14:textId="77777777" w:rsidR="00A04A8B" w:rsidRDefault="00A04A8B" w:rsidP="00883AFE">
      <w:pPr>
        <w:pStyle w:val="Textoindependiente"/>
        <w:jc w:val="both"/>
        <w:rPr>
          <w:sz w:val="16"/>
          <w:szCs w:val="16"/>
        </w:rPr>
      </w:pPr>
    </w:p>
    <w:p w14:paraId="4E3CB64F" w14:textId="29E539BB" w:rsidR="00883AFE" w:rsidRPr="00883AFE" w:rsidRDefault="00883AFE" w:rsidP="00883AFE">
      <w:pPr>
        <w:pStyle w:val="Textoindependiente"/>
        <w:jc w:val="both"/>
        <w:rPr>
          <w:sz w:val="16"/>
          <w:szCs w:val="16"/>
        </w:rPr>
      </w:pPr>
      <w:r w:rsidRPr="00883AFE">
        <w:rPr>
          <w:rStyle w:val="Refdenotaalpie"/>
          <w:sz w:val="16"/>
          <w:szCs w:val="16"/>
        </w:rPr>
        <w:footnoteRef/>
      </w:r>
      <w:r w:rsidRPr="00883AFE">
        <w:rPr>
          <w:sz w:val="16"/>
          <w:szCs w:val="16"/>
        </w:rPr>
        <w:t xml:space="preserve"> Este </w:t>
      </w:r>
      <w:r w:rsidR="00094F95" w:rsidRPr="00883AFE">
        <w:rPr>
          <w:sz w:val="16"/>
          <w:szCs w:val="16"/>
        </w:rPr>
        <w:t>artículo</w:t>
      </w:r>
      <w:r w:rsidRPr="00883AFE">
        <w:rPr>
          <w:sz w:val="16"/>
          <w:szCs w:val="16"/>
        </w:rPr>
        <w:t xml:space="preserve"> es producto de la investigación: “EFICACIA DEL MARCO NORMATIVO COLOMBIANO EN LA GARANTIA DEL DERECHO A LA TIERRA Y LA PROPIEDAD DE LOS CAMPESINOS DESPLAZADOS POR EL CONFLICTO ARMADO”, gestionada en la Universidad Santo Tomas (Sede Bogotá)</w:t>
      </w:r>
    </w:p>
  </w:footnote>
  <w:footnote w:id="2">
    <w:p w14:paraId="609CC136" w14:textId="7B85A2CD" w:rsidR="00C60EE3" w:rsidRPr="00883AFE" w:rsidRDefault="00C60EE3" w:rsidP="00883AFE">
      <w:pPr>
        <w:pStyle w:val="Textonotapie"/>
        <w:jc w:val="both"/>
        <w:rPr>
          <w:sz w:val="16"/>
          <w:szCs w:val="16"/>
        </w:rPr>
      </w:pPr>
      <w:r w:rsidRPr="00883AFE">
        <w:rPr>
          <w:rStyle w:val="Refdenotaalpie"/>
          <w:sz w:val="16"/>
          <w:szCs w:val="16"/>
        </w:rPr>
        <w:footnoteRef/>
      </w:r>
      <w:r w:rsidRPr="00883AFE">
        <w:rPr>
          <w:sz w:val="16"/>
          <w:szCs w:val="16"/>
        </w:rPr>
        <w:t xml:space="preserve"> Estudiante de la facultad de derecho de la Universidad Santo Tomas</w:t>
      </w:r>
      <w:r w:rsidR="001E2DE7" w:rsidRPr="00883AFE">
        <w:rPr>
          <w:sz w:val="16"/>
          <w:szCs w:val="16"/>
        </w:rPr>
        <w:t>, Correo institucional</w:t>
      </w:r>
      <w:r w:rsidR="002716C3" w:rsidRPr="00883AFE">
        <w:rPr>
          <w:sz w:val="16"/>
          <w:szCs w:val="16"/>
        </w:rPr>
        <w:t>:</w:t>
      </w:r>
      <w:r w:rsidR="006E3DFB" w:rsidRPr="00883AFE">
        <w:rPr>
          <w:sz w:val="16"/>
          <w:szCs w:val="16"/>
        </w:rPr>
        <w:t xml:space="preserve"> </w:t>
      </w:r>
      <w:hyperlink r:id="rId1" w:history="1">
        <w:r w:rsidR="006E3DFB" w:rsidRPr="00883AFE">
          <w:rPr>
            <w:rStyle w:val="Hipervnculo"/>
            <w:sz w:val="16"/>
            <w:szCs w:val="16"/>
          </w:rPr>
          <w:t>Sofia.garzon@usantotomas.edu.co</w:t>
        </w:r>
      </w:hyperlink>
      <w:r w:rsidR="002716C3" w:rsidRPr="00883AFE">
        <w:rPr>
          <w:sz w:val="16"/>
          <w:szCs w:val="16"/>
        </w:rPr>
        <w:t>,</w:t>
      </w:r>
      <w:r w:rsidR="001E2DE7" w:rsidRPr="00883AFE">
        <w:rPr>
          <w:sz w:val="16"/>
          <w:szCs w:val="16"/>
        </w:rPr>
        <w:t xml:space="preserve"> Correo </w:t>
      </w:r>
      <w:r w:rsidR="006E3DFB" w:rsidRPr="00883AFE">
        <w:rPr>
          <w:sz w:val="16"/>
          <w:szCs w:val="16"/>
        </w:rPr>
        <w:t xml:space="preserve">personal: </w:t>
      </w:r>
      <w:hyperlink r:id="rId2" w:history="1">
        <w:r w:rsidR="006E3DFB" w:rsidRPr="00883AFE">
          <w:rPr>
            <w:rStyle w:val="Hipervnculo"/>
            <w:sz w:val="16"/>
            <w:szCs w:val="16"/>
          </w:rPr>
          <w:t>sofiaa.garzonc@gmail.com</w:t>
        </w:r>
      </w:hyperlink>
      <w:r w:rsidR="00E72947" w:rsidRPr="00883AFE">
        <w:rPr>
          <w:sz w:val="16"/>
          <w:szCs w:val="16"/>
        </w:rPr>
        <w:t xml:space="preserve"> </w:t>
      </w:r>
      <w:r w:rsidR="00094F95" w:rsidRPr="00883AFE">
        <w:rPr>
          <w:sz w:val="16"/>
          <w:szCs w:val="16"/>
        </w:rPr>
        <w:t>y número</w:t>
      </w:r>
      <w:r w:rsidR="001E2DE7" w:rsidRPr="00883AFE">
        <w:rPr>
          <w:sz w:val="16"/>
          <w:szCs w:val="16"/>
        </w:rPr>
        <w:t xml:space="preserve"> </w:t>
      </w:r>
      <w:proofErr w:type="spellStart"/>
      <w:r w:rsidR="001E2DE7" w:rsidRPr="00883AFE">
        <w:rPr>
          <w:sz w:val="16"/>
          <w:szCs w:val="16"/>
        </w:rPr>
        <w:t>O</w:t>
      </w:r>
      <w:r w:rsidR="002716C3" w:rsidRPr="00883AFE">
        <w:rPr>
          <w:sz w:val="16"/>
          <w:szCs w:val="16"/>
        </w:rPr>
        <w:t>rcid</w:t>
      </w:r>
      <w:proofErr w:type="spellEnd"/>
      <w:r w:rsidR="002716C3" w:rsidRPr="00883AFE">
        <w:rPr>
          <w:sz w:val="16"/>
          <w:szCs w:val="16"/>
        </w:rPr>
        <w:t xml:space="preserve">: </w:t>
      </w:r>
      <w:r w:rsidR="006E3DFB" w:rsidRPr="00883AFE">
        <w:rPr>
          <w:sz w:val="16"/>
          <w:szCs w:val="16"/>
        </w:rPr>
        <w:t>0009-0007-8327-6342</w:t>
      </w:r>
    </w:p>
  </w:footnote>
  <w:footnote w:id="3">
    <w:p w14:paraId="639364D7" w14:textId="5526DA13" w:rsidR="001E2DE7" w:rsidRPr="00883AFE" w:rsidRDefault="001E2DE7" w:rsidP="00883AFE">
      <w:pPr>
        <w:pStyle w:val="Textonotapie"/>
        <w:jc w:val="both"/>
        <w:rPr>
          <w:sz w:val="16"/>
          <w:szCs w:val="16"/>
        </w:rPr>
      </w:pPr>
      <w:r w:rsidRPr="00883AFE">
        <w:rPr>
          <w:rStyle w:val="Refdenotaalpie"/>
          <w:sz w:val="16"/>
          <w:szCs w:val="16"/>
        </w:rPr>
        <w:footnoteRef/>
      </w:r>
      <w:r w:rsidRPr="00883AFE">
        <w:rPr>
          <w:sz w:val="16"/>
          <w:szCs w:val="16"/>
        </w:rPr>
        <w:t xml:space="preserve"> Estudiante de derecho de la facultad de derecho de la Universidad Santo Tomas, Correo institucional: </w:t>
      </w:r>
      <w:hyperlink r:id="rId3" w:history="1">
        <w:r w:rsidRPr="00883AFE">
          <w:rPr>
            <w:rStyle w:val="Hipervnculo"/>
            <w:sz w:val="16"/>
            <w:szCs w:val="16"/>
          </w:rPr>
          <w:t>mateoorduz@usantotomas.edu.co</w:t>
        </w:r>
      </w:hyperlink>
      <w:r w:rsidRPr="00883AFE">
        <w:rPr>
          <w:sz w:val="16"/>
          <w:szCs w:val="16"/>
        </w:rPr>
        <w:t xml:space="preserve">, Correo personal: </w:t>
      </w:r>
      <w:hyperlink r:id="rId4" w:history="1">
        <w:r w:rsidRPr="00883AFE">
          <w:rPr>
            <w:rStyle w:val="Hipervnculo"/>
            <w:sz w:val="16"/>
            <w:szCs w:val="16"/>
          </w:rPr>
          <w:t>mateoorduzgarcia@gmail.com</w:t>
        </w:r>
      </w:hyperlink>
      <w:r w:rsidRPr="00883AFE">
        <w:rPr>
          <w:sz w:val="16"/>
          <w:szCs w:val="16"/>
        </w:rPr>
        <w:t xml:space="preserve"> y numero Orcid: 0009-0006-8030-1445</w:t>
      </w:r>
    </w:p>
  </w:footnote>
  <w:footnote w:id="4">
    <w:p w14:paraId="2ADE70BF" w14:textId="189547B4" w:rsidR="001E2DE7" w:rsidRDefault="001E2DE7" w:rsidP="00883AFE">
      <w:pPr>
        <w:pStyle w:val="Textonotapie"/>
        <w:jc w:val="both"/>
      </w:pPr>
      <w:r w:rsidRPr="00883AFE">
        <w:rPr>
          <w:rStyle w:val="Refdenotaalpie"/>
          <w:sz w:val="16"/>
          <w:szCs w:val="16"/>
        </w:rPr>
        <w:footnoteRef/>
      </w:r>
      <w:r w:rsidRPr="00883AFE">
        <w:rPr>
          <w:sz w:val="16"/>
          <w:szCs w:val="16"/>
        </w:rPr>
        <w:t xml:space="preserve">Estudiante de la facultad de derecho de la Universidad Santo Tomas, Correo institucional: </w:t>
      </w:r>
      <w:hyperlink r:id="rId5" w:history="1">
        <w:r w:rsidRPr="00883AFE">
          <w:rPr>
            <w:rStyle w:val="Hipervnculo"/>
            <w:sz w:val="16"/>
            <w:szCs w:val="16"/>
          </w:rPr>
          <w:t>danielavalbuena@usantotomas.edu.co</w:t>
        </w:r>
      </w:hyperlink>
      <w:r w:rsidRPr="00883AFE">
        <w:rPr>
          <w:sz w:val="16"/>
          <w:szCs w:val="16"/>
        </w:rPr>
        <w:t xml:space="preserve">, Correo personal: </w:t>
      </w:r>
      <w:hyperlink r:id="rId6" w:history="1">
        <w:r w:rsidR="00AC0B55" w:rsidRPr="00883AFE">
          <w:rPr>
            <w:rStyle w:val="Hipervnculo"/>
            <w:sz w:val="16"/>
            <w:szCs w:val="16"/>
          </w:rPr>
          <w:t>daniela.valbuena2412@gmail.com</w:t>
        </w:r>
      </w:hyperlink>
      <w:r w:rsidRPr="00883AFE">
        <w:rPr>
          <w:sz w:val="16"/>
          <w:szCs w:val="16"/>
        </w:rPr>
        <w:t xml:space="preserve"> y numero Orcid: 0009-0007-5638-4276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D443" w14:textId="77777777" w:rsidR="00223044" w:rsidRDefault="002230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8AF9" w14:textId="77777777" w:rsidR="005F641F" w:rsidRDefault="005F641F">
    <w:pPr>
      <w:pStyle w:val="Textoindependiente"/>
      <w:spacing w:line="14" w:lineRule="auto"/>
      <w:rPr>
        <w:sz w:val="20"/>
      </w:rPr>
    </w:pPr>
  </w:p>
  <w:p w14:paraId="3CF9E049" w14:textId="6E4C8671" w:rsidR="008106C9" w:rsidRDefault="008106C9">
    <w:pPr>
      <w:pStyle w:val="Textoindependiente"/>
      <w:spacing w:line="14" w:lineRule="auto"/>
      <w:rPr>
        <w:sz w:val="20"/>
      </w:rPr>
    </w:pPr>
    <w:r>
      <w:rPr>
        <w:sz w:val="20"/>
      </w:rPr>
      <w:t>+</w:t>
    </w:r>
  </w:p>
  <w:p w14:paraId="7F1F6946" w14:textId="0F474A4B" w:rsidR="008106C9" w:rsidRDefault="008106C9">
    <w:pPr>
      <w:pStyle w:val="Textoindependiente"/>
      <w:spacing w:line="14" w:lineRule="auto"/>
      <w:rPr>
        <w:sz w:val="20"/>
      </w:rPr>
    </w:pPr>
    <w:r>
      <w:rPr>
        <w:sz w:val="20"/>
      </w:rPr>
      <w:ptab w:relativeTo="margin" w:alignment="center" w:leader="none"/>
    </w:r>
    <w:r>
      <w:rPr>
        <w:noProof/>
        <w:lang w:val="es-CO" w:eastAsia="es-CO"/>
      </w:rPr>
      <w:drawing>
        <wp:anchor distT="0" distB="0" distL="0" distR="0" simplePos="0" relativeHeight="251657216" behindDoc="1" locked="0" layoutInCell="1" allowOverlap="1" wp14:anchorId="486E8187" wp14:editId="5FDEB70F">
          <wp:simplePos x="0" y="0"/>
          <wp:positionH relativeFrom="page">
            <wp:align>left</wp:align>
          </wp:positionH>
          <wp:positionV relativeFrom="topMargin">
            <wp:posOffset>8558</wp:posOffset>
          </wp:positionV>
          <wp:extent cx="7772400" cy="1564893"/>
          <wp:effectExtent l="0" t="0" r="0" b="0"/>
          <wp:wrapNone/>
          <wp:docPr id="1792316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2400" cy="1564893"/>
                  </a:xfrm>
                  <a:prstGeom prst="rect">
                    <a:avLst/>
                  </a:prstGeom>
                </pic:spPr>
              </pic:pic>
            </a:graphicData>
          </a:graphic>
        </wp:anchor>
      </w:drawing>
    </w:r>
  </w:p>
  <w:p w14:paraId="5B83ADEE" w14:textId="78049163" w:rsidR="002716C2" w:rsidRDefault="002716C2">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50E7" w14:textId="77777777" w:rsidR="00223044" w:rsidRDefault="002230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71AB"/>
    <w:multiLevelType w:val="multilevel"/>
    <w:tmpl w:val="DC2C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D4B7B"/>
    <w:multiLevelType w:val="multilevel"/>
    <w:tmpl w:val="C474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B128B"/>
    <w:multiLevelType w:val="multilevel"/>
    <w:tmpl w:val="16AC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21D3C"/>
    <w:multiLevelType w:val="multilevel"/>
    <w:tmpl w:val="A05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F7D8C"/>
    <w:multiLevelType w:val="multilevel"/>
    <w:tmpl w:val="4E5A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93FEB"/>
    <w:multiLevelType w:val="multilevel"/>
    <w:tmpl w:val="A820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95E0D"/>
    <w:multiLevelType w:val="multilevel"/>
    <w:tmpl w:val="B6EA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11BE5"/>
    <w:multiLevelType w:val="multilevel"/>
    <w:tmpl w:val="8E8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8648E"/>
    <w:multiLevelType w:val="multilevel"/>
    <w:tmpl w:val="DF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D1233"/>
    <w:multiLevelType w:val="multilevel"/>
    <w:tmpl w:val="D5FC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F48E9"/>
    <w:multiLevelType w:val="hybridMultilevel"/>
    <w:tmpl w:val="A00C6A10"/>
    <w:lvl w:ilvl="0" w:tplc="7A601DAC">
      <w:numFmt w:val="bullet"/>
      <w:lvlText w:val=""/>
      <w:lvlJc w:val="left"/>
      <w:pPr>
        <w:ind w:left="478" w:hanging="360"/>
      </w:pPr>
      <w:rPr>
        <w:rFonts w:ascii="Symbol" w:eastAsia="Symbol" w:hAnsi="Symbol" w:cs="Symbol" w:hint="default"/>
        <w:w w:val="99"/>
        <w:sz w:val="20"/>
        <w:szCs w:val="20"/>
        <w:lang w:val="es-ES" w:eastAsia="en-US" w:bidi="ar-SA"/>
      </w:rPr>
    </w:lvl>
    <w:lvl w:ilvl="1" w:tplc="9DF89F54">
      <w:numFmt w:val="bullet"/>
      <w:lvlText w:val="•"/>
      <w:lvlJc w:val="left"/>
      <w:pPr>
        <w:ind w:left="1404" w:hanging="360"/>
      </w:pPr>
      <w:rPr>
        <w:rFonts w:hint="default"/>
        <w:lang w:val="es-ES" w:eastAsia="en-US" w:bidi="ar-SA"/>
      </w:rPr>
    </w:lvl>
    <w:lvl w:ilvl="2" w:tplc="F4643A1C">
      <w:numFmt w:val="bullet"/>
      <w:lvlText w:val="•"/>
      <w:lvlJc w:val="left"/>
      <w:pPr>
        <w:ind w:left="2328" w:hanging="360"/>
      </w:pPr>
      <w:rPr>
        <w:rFonts w:hint="default"/>
        <w:lang w:val="es-ES" w:eastAsia="en-US" w:bidi="ar-SA"/>
      </w:rPr>
    </w:lvl>
    <w:lvl w:ilvl="3" w:tplc="8DFA4B42">
      <w:numFmt w:val="bullet"/>
      <w:lvlText w:val="•"/>
      <w:lvlJc w:val="left"/>
      <w:pPr>
        <w:ind w:left="3252" w:hanging="360"/>
      </w:pPr>
      <w:rPr>
        <w:rFonts w:hint="default"/>
        <w:lang w:val="es-ES" w:eastAsia="en-US" w:bidi="ar-SA"/>
      </w:rPr>
    </w:lvl>
    <w:lvl w:ilvl="4" w:tplc="75B29A24">
      <w:numFmt w:val="bullet"/>
      <w:lvlText w:val="•"/>
      <w:lvlJc w:val="left"/>
      <w:pPr>
        <w:ind w:left="4176" w:hanging="360"/>
      </w:pPr>
      <w:rPr>
        <w:rFonts w:hint="default"/>
        <w:lang w:val="es-ES" w:eastAsia="en-US" w:bidi="ar-SA"/>
      </w:rPr>
    </w:lvl>
    <w:lvl w:ilvl="5" w:tplc="CBFC370A">
      <w:numFmt w:val="bullet"/>
      <w:lvlText w:val="•"/>
      <w:lvlJc w:val="left"/>
      <w:pPr>
        <w:ind w:left="5100" w:hanging="360"/>
      </w:pPr>
      <w:rPr>
        <w:rFonts w:hint="default"/>
        <w:lang w:val="es-ES" w:eastAsia="en-US" w:bidi="ar-SA"/>
      </w:rPr>
    </w:lvl>
    <w:lvl w:ilvl="6" w:tplc="FCECAF6C">
      <w:numFmt w:val="bullet"/>
      <w:lvlText w:val="•"/>
      <w:lvlJc w:val="left"/>
      <w:pPr>
        <w:ind w:left="6024" w:hanging="360"/>
      </w:pPr>
      <w:rPr>
        <w:rFonts w:hint="default"/>
        <w:lang w:val="es-ES" w:eastAsia="en-US" w:bidi="ar-SA"/>
      </w:rPr>
    </w:lvl>
    <w:lvl w:ilvl="7" w:tplc="30106562">
      <w:numFmt w:val="bullet"/>
      <w:lvlText w:val="•"/>
      <w:lvlJc w:val="left"/>
      <w:pPr>
        <w:ind w:left="6948" w:hanging="360"/>
      </w:pPr>
      <w:rPr>
        <w:rFonts w:hint="default"/>
        <w:lang w:val="es-ES" w:eastAsia="en-US" w:bidi="ar-SA"/>
      </w:rPr>
    </w:lvl>
    <w:lvl w:ilvl="8" w:tplc="E936552C">
      <w:numFmt w:val="bullet"/>
      <w:lvlText w:val="•"/>
      <w:lvlJc w:val="left"/>
      <w:pPr>
        <w:ind w:left="7872" w:hanging="360"/>
      </w:pPr>
      <w:rPr>
        <w:rFonts w:hint="default"/>
        <w:lang w:val="es-ES" w:eastAsia="en-US" w:bidi="ar-SA"/>
      </w:rPr>
    </w:lvl>
  </w:abstractNum>
  <w:abstractNum w:abstractNumId="11" w15:restartNumberingAfterBreak="0">
    <w:nsid w:val="5EE12398"/>
    <w:multiLevelType w:val="multilevel"/>
    <w:tmpl w:val="8AD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F6534"/>
    <w:multiLevelType w:val="multilevel"/>
    <w:tmpl w:val="9938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82BBE"/>
    <w:multiLevelType w:val="multilevel"/>
    <w:tmpl w:val="C4CE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9927A6"/>
    <w:multiLevelType w:val="multilevel"/>
    <w:tmpl w:val="9244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42B05"/>
    <w:multiLevelType w:val="multilevel"/>
    <w:tmpl w:val="26A6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443800">
    <w:abstractNumId w:val="10"/>
  </w:num>
  <w:num w:numId="2" w16cid:durableId="689910492">
    <w:abstractNumId w:val="9"/>
  </w:num>
  <w:num w:numId="3" w16cid:durableId="1996493293">
    <w:abstractNumId w:val="5"/>
  </w:num>
  <w:num w:numId="4" w16cid:durableId="1774082793">
    <w:abstractNumId w:val="7"/>
  </w:num>
  <w:num w:numId="5" w16cid:durableId="757557927">
    <w:abstractNumId w:val="1"/>
  </w:num>
  <w:num w:numId="6" w16cid:durableId="143746103">
    <w:abstractNumId w:val="2"/>
  </w:num>
  <w:num w:numId="7" w16cid:durableId="1375621735">
    <w:abstractNumId w:val="11"/>
  </w:num>
  <w:num w:numId="8" w16cid:durableId="1435055426">
    <w:abstractNumId w:val="8"/>
  </w:num>
  <w:num w:numId="9" w16cid:durableId="1088578434">
    <w:abstractNumId w:val="6"/>
  </w:num>
  <w:num w:numId="10" w16cid:durableId="853764537">
    <w:abstractNumId w:val="14"/>
  </w:num>
  <w:num w:numId="11" w16cid:durableId="1658269161">
    <w:abstractNumId w:val="15"/>
  </w:num>
  <w:num w:numId="12" w16cid:durableId="1409032358">
    <w:abstractNumId w:val="13"/>
  </w:num>
  <w:num w:numId="13" w16cid:durableId="260647899">
    <w:abstractNumId w:val="0"/>
  </w:num>
  <w:num w:numId="14" w16cid:durableId="1513689319">
    <w:abstractNumId w:val="4"/>
  </w:num>
  <w:num w:numId="15" w16cid:durableId="1293167800">
    <w:abstractNumId w:val="3"/>
  </w:num>
  <w:num w:numId="16" w16cid:durableId="2103837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C2"/>
    <w:rsid w:val="00022ACA"/>
    <w:rsid w:val="00044D4A"/>
    <w:rsid w:val="000931F9"/>
    <w:rsid w:val="00094F95"/>
    <w:rsid w:val="0010347C"/>
    <w:rsid w:val="001433D9"/>
    <w:rsid w:val="001553C3"/>
    <w:rsid w:val="00175BDE"/>
    <w:rsid w:val="0019203F"/>
    <w:rsid w:val="001962E7"/>
    <w:rsid w:val="001A328D"/>
    <w:rsid w:val="001E2D52"/>
    <w:rsid w:val="001E2DE7"/>
    <w:rsid w:val="00223044"/>
    <w:rsid w:val="00253FEB"/>
    <w:rsid w:val="002716C2"/>
    <w:rsid w:val="002716C3"/>
    <w:rsid w:val="002C4449"/>
    <w:rsid w:val="002F71D5"/>
    <w:rsid w:val="0032583D"/>
    <w:rsid w:val="003A4483"/>
    <w:rsid w:val="00407E04"/>
    <w:rsid w:val="00427169"/>
    <w:rsid w:val="00475E74"/>
    <w:rsid w:val="004C3E03"/>
    <w:rsid w:val="004C62DC"/>
    <w:rsid w:val="004D2210"/>
    <w:rsid w:val="004D78F5"/>
    <w:rsid w:val="0051369E"/>
    <w:rsid w:val="00543B01"/>
    <w:rsid w:val="005A03DC"/>
    <w:rsid w:val="005B7DC2"/>
    <w:rsid w:val="005F641F"/>
    <w:rsid w:val="00605CCE"/>
    <w:rsid w:val="00647766"/>
    <w:rsid w:val="00651B49"/>
    <w:rsid w:val="00683F6F"/>
    <w:rsid w:val="006A72F8"/>
    <w:rsid w:val="006A7AA8"/>
    <w:rsid w:val="006E3DFB"/>
    <w:rsid w:val="00704D64"/>
    <w:rsid w:val="00737530"/>
    <w:rsid w:val="007503DF"/>
    <w:rsid w:val="00784EDB"/>
    <w:rsid w:val="007A497D"/>
    <w:rsid w:val="008106C9"/>
    <w:rsid w:val="00883AFE"/>
    <w:rsid w:val="008920A6"/>
    <w:rsid w:val="008D6CE3"/>
    <w:rsid w:val="008F7F8B"/>
    <w:rsid w:val="009028C4"/>
    <w:rsid w:val="009530A2"/>
    <w:rsid w:val="00965DD9"/>
    <w:rsid w:val="009E5DA4"/>
    <w:rsid w:val="009E74AF"/>
    <w:rsid w:val="00A04A8B"/>
    <w:rsid w:val="00A12E79"/>
    <w:rsid w:val="00A6123C"/>
    <w:rsid w:val="00AA033A"/>
    <w:rsid w:val="00AC0B55"/>
    <w:rsid w:val="00AD0E64"/>
    <w:rsid w:val="00B11AF4"/>
    <w:rsid w:val="00B50552"/>
    <w:rsid w:val="00BC2AC4"/>
    <w:rsid w:val="00C60EE3"/>
    <w:rsid w:val="00D52394"/>
    <w:rsid w:val="00E72947"/>
    <w:rsid w:val="00E73B4D"/>
    <w:rsid w:val="00EB0FAB"/>
    <w:rsid w:val="00EF50AA"/>
    <w:rsid w:val="00EF60B1"/>
    <w:rsid w:val="00F262C7"/>
    <w:rsid w:val="00F61DB4"/>
    <w:rsid w:val="00F94D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646A"/>
  <w15:docId w15:val="{0853D54D-3402-4389-8B95-F7B65BC0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90"/>
      <w:ind w:left="478"/>
      <w:outlineLvl w:val="0"/>
    </w:pPr>
    <w:rPr>
      <w:b/>
      <w:bCs/>
      <w:sz w:val="24"/>
      <w:szCs w:val="24"/>
    </w:rPr>
  </w:style>
  <w:style w:type="paragraph" w:styleId="Ttulo2">
    <w:name w:val="heading 2"/>
    <w:basedOn w:val="Normal"/>
    <w:uiPriority w:val="9"/>
    <w:unhideWhenUsed/>
    <w:qFormat/>
    <w:pPr>
      <w:ind w:left="47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9"/>
      <w:ind w:left="1357" w:right="997"/>
      <w:jc w:val="center"/>
    </w:pPr>
    <w:rPr>
      <w:rFonts w:ascii="Arial" w:eastAsia="Arial" w:hAnsi="Arial" w:cs="Arial"/>
      <w:b/>
      <w:bCs/>
      <w:sz w:val="36"/>
      <w:szCs w:val="36"/>
    </w:rPr>
  </w:style>
  <w:style w:type="paragraph" w:styleId="Prrafodelista">
    <w:name w:val="List Paragraph"/>
    <w:basedOn w:val="Normal"/>
    <w:uiPriority w:val="1"/>
    <w:qFormat/>
    <w:pPr>
      <w:ind w:left="478" w:right="122"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A4483"/>
    <w:pPr>
      <w:tabs>
        <w:tab w:val="center" w:pos="4419"/>
        <w:tab w:val="right" w:pos="8838"/>
      </w:tabs>
    </w:pPr>
  </w:style>
  <w:style w:type="character" w:customStyle="1" w:styleId="EncabezadoCar">
    <w:name w:val="Encabezado Car"/>
    <w:basedOn w:val="Fuentedeprrafopredeter"/>
    <w:link w:val="Encabezado"/>
    <w:uiPriority w:val="99"/>
    <w:rsid w:val="003A4483"/>
    <w:rPr>
      <w:rFonts w:ascii="Times New Roman" w:eastAsia="Times New Roman" w:hAnsi="Times New Roman" w:cs="Times New Roman"/>
      <w:lang w:val="es-ES"/>
    </w:rPr>
  </w:style>
  <w:style w:type="paragraph" w:styleId="Piedepgina">
    <w:name w:val="footer"/>
    <w:basedOn w:val="Normal"/>
    <w:link w:val="PiedepginaCar"/>
    <w:uiPriority w:val="99"/>
    <w:unhideWhenUsed/>
    <w:rsid w:val="003A4483"/>
    <w:pPr>
      <w:tabs>
        <w:tab w:val="center" w:pos="4419"/>
        <w:tab w:val="right" w:pos="8838"/>
      </w:tabs>
    </w:pPr>
  </w:style>
  <w:style w:type="character" w:customStyle="1" w:styleId="PiedepginaCar">
    <w:name w:val="Pie de página Car"/>
    <w:basedOn w:val="Fuentedeprrafopredeter"/>
    <w:link w:val="Piedepgina"/>
    <w:uiPriority w:val="99"/>
    <w:rsid w:val="003A4483"/>
    <w:rPr>
      <w:rFonts w:ascii="Times New Roman" w:eastAsia="Times New Roman" w:hAnsi="Times New Roman" w:cs="Times New Roman"/>
      <w:lang w:val="es-ES"/>
    </w:rPr>
  </w:style>
  <w:style w:type="paragraph" w:styleId="NormalWeb">
    <w:name w:val="Normal (Web)"/>
    <w:basedOn w:val="Normal"/>
    <w:uiPriority w:val="99"/>
    <w:unhideWhenUsed/>
    <w:rsid w:val="00704D64"/>
    <w:pPr>
      <w:widowControl/>
      <w:autoSpaceDE/>
      <w:autoSpaceDN/>
      <w:spacing w:before="100" w:beforeAutospacing="1" w:after="100" w:afterAutospacing="1"/>
    </w:pPr>
    <w:rPr>
      <w:sz w:val="24"/>
      <w:szCs w:val="24"/>
      <w:lang w:val="es-CO" w:eastAsia="es-CO"/>
    </w:rPr>
  </w:style>
  <w:style w:type="paragraph" w:styleId="Textonotapie">
    <w:name w:val="footnote text"/>
    <w:basedOn w:val="Normal"/>
    <w:link w:val="TextonotapieCar"/>
    <w:uiPriority w:val="99"/>
    <w:semiHidden/>
    <w:unhideWhenUsed/>
    <w:rsid w:val="00C60EE3"/>
    <w:rPr>
      <w:sz w:val="20"/>
      <w:szCs w:val="20"/>
    </w:rPr>
  </w:style>
  <w:style w:type="character" w:customStyle="1" w:styleId="TextonotapieCar">
    <w:name w:val="Texto nota pie Car"/>
    <w:basedOn w:val="Fuentedeprrafopredeter"/>
    <w:link w:val="Textonotapie"/>
    <w:uiPriority w:val="99"/>
    <w:semiHidden/>
    <w:rsid w:val="00C60EE3"/>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C60EE3"/>
    <w:rPr>
      <w:vertAlign w:val="superscript"/>
    </w:rPr>
  </w:style>
  <w:style w:type="character" w:styleId="Hipervnculo">
    <w:name w:val="Hyperlink"/>
    <w:basedOn w:val="Fuentedeprrafopredeter"/>
    <w:uiPriority w:val="99"/>
    <w:unhideWhenUsed/>
    <w:rsid w:val="001E2DE7"/>
    <w:rPr>
      <w:color w:val="0000FF" w:themeColor="hyperlink"/>
      <w:u w:val="single"/>
    </w:rPr>
  </w:style>
  <w:style w:type="character" w:customStyle="1" w:styleId="apple-tab-span">
    <w:name w:val="apple-tab-span"/>
    <w:basedOn w:val="Fuentedeprrafopredeter"/>
    <w:rsid w:val="0019203F"/>
  </w:style>
  <w:style w:type="character" w:styleId="Hipervnculovisitado">
    <w:name w:val="FollowedHyperlink"/>
    <w:basedOn w:val="Fuentedeprrafopredeter"/>
    <w:uiPriority w:val="99"/>
    <w:semiHidden/>
    <w:unhideWhenUsed/>
    <w:rsid w:val="009E5DA4"/>
    <w:rPr>
      <w:color w:val="800080" w:themeColor="followedHyperlink"/>
      <w:u w:val="single"/>
    </w:rPr>
  </w:style>
  <w:style w:type="character" w:customStyle="1" w:styleId="Mencinsinresolver1">
    <w:name w:val="Mención sin resolver1"/>
    <w:basedOn w:val="Fuentedeprrafopredeter"/>
    <w:uiPriority w:val="99"/>
    <w:semiHidden/>
    <w:unhideWhenUsed/>
    <w:rsid w:val="006E3DFB"/>
    <w:rPr>
      <w:color w:val="605E5C"/>
      <w:shd w:val="clear" w:color="auto" w:fill="E1DFDD"/>
    </w:rPr>
  </w:style>
  <w:style w:type="character" w:styleId="Textoennegrita">
    <w:name w:val="Strong"/>
    <w:basedOn w:val="Fuentedeprrafopredeter"/>
    <w:uiPriority w:val="22"/>
    <w:qFormat/>
    <w:rsid w:val="00427169"/>
    <w:rPr>
      <w:b/>
      <w:bCs/>
    </w:rPr>
  </w:style>
  <w:style w:type="character" w:styleId="nfasis">
    <w:name w:val="Emphasis"/>
    <w:basedOn w:val="Fuentedeprrafopredeter"/>
    <w:uiPriority w:val="20"/>
    <w:qFormat/>
    <w:rsid w:val="00427169"/>
    <w:rPr>
      <w:i/>
      <w:iCs/>
    </w:rPr>
  </w:style>
  <w:style w:type="character" w:styleId="Mencinsinresolver">
    <w:name w:val="Unresolved Mention"/>
    <w:basedOn w:val="Fuentedeprrafopredeter"/>
    <w:uiPriority w:val="99"/>
    <w:semiHidden/>
    <w:unhideWhenUsed/>
    <w:rsid w:val="004D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09586">
      <w:bodyDiv w:val="1"/>
      <w:marLeft w:val="0"/>
      <w:marRight w:val="0"/>
      <w:marTop w:val="0"/>
      <w:marBottom w:val="0"/>
      <w:divBdr>
        <w:top w:val="none" w:sz="0" w:space="0" w:color="auto"/>
        <w:left w:val="none" w:sz="0" w:space="0" w:color="auto"/>
        <w:bottom w:val="none" w:sz="0" w:space="0" w:color="auto"/>
        <w:right w:val="none" w:sz="0" w:space="0" w:color="auto"/>
      </w:divBdr>
    </w:div>
    <w:div w:id="1274551907">
      <w:bodyDiv w:val="1"/>
      <w:marLeft w:val="0"/>
      <w:marRight w:val="0"/>
      <w:marTop w:val="0"/>
      <w:marBottom w:val="0"/>
      <w:divBdr>
        <w:top w:val="none" w:sz="0" w:space="0" w:color="auto"/>
        <w:left w:val="none" w:sz="0" w:space="0" w:color="auto"/>
        <w:bottom w:val="none" w:sz="0" w:space="0" w:color="auto"/>
        <w:right w:val="none" w:sz="0" w:space="0" w:color="auto"/>
      </w:divBdr>
    </w:div>
    <w:div w:id="1930500513">
      <w:bodyDiv w:val="1"/>
      <w:marLeft w:val="0"/>
      <w:marRight w:val="0"/>
      <w:marTop w:val="0"/>
      <w:marBottom w:val="0"/>
      <w:divBdr>
        <w:top w:val="none" w:sz="0" w:space="0" w:color="auto"/>
        <w:left w:val="none" w:sz="0" w:space="0" w:color="auto"/>
        <w:bottom w:val="none" w:sz="0" w:space="0" w:color="auto"/>
        <w:right w:val="none" w:sz="0" w:space="0" w:color="auto"/>
      </w:divBdr>
    </w:div>
    <w:div w:id="2079471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gov.co/transparencia-y-acceso-a-la-informacion-publica/datos-abiertos" TargetMode="External"/><Relationship Id="rId13" Type="http://schemas.openxmlformats.org/officeDocument/2006/relationships/hyperlink" Target="https://doi.org/10.15332/25005286.9083" TargetMode="External"/><Relationship Id="rId18" Type="http://schemas.openxmlformats.org/officeDocument/2006/relationships/hyperlink" Target="https://revistasober.org/article/10.1590/1806-9479.2021.242402/pdf/resr-60-4-e242402.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5332/19090528/6245" TargetMode="External"/><Relationship Id="rId7" Type="http://schemas.openxmlformats.org/officeDocument/2006/relationships/endnotes" Target="endnotes.xml"/><Relationship Id="rId12" Type="http://schemas.openxmlformats.org/officeDocument/2006/relationships/hyperlink" Target="https://www.dejusticia.org/abc-del-pasado-presente-y-futuro-de-la-ley-de-victimas/" TargetMode="External"/><Relationship Id="rId17" Type="http://schemas.openxmlformats.org/officeDocument/2006/relationships/hyperlink" Target="https://doi.org/10.32997/2256-2796-%20vol.14-num.27-2022-380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5332/19090528.9197" TargetMode="External"/><Relationship Id="rId20" Type="http://schemas.openxmlformats.org/officeDocument/2006/relationships/hyperlink" Target="https://revistas.poligran.edu.co/index.php/desafios/issue/view/5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idh.or.cr/tablas/r33246.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obae.com/colombia/2025/04/29/corte-suprema-establecio-que-la-restitucion-de-tierras-prevalece-sobre-la-extincion-de-domini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5332/19090528.10669" TargetMode="External"/><Relationship Id="rId19" Type="http://schemas.openxmlformats.org/officeDocument/2006/relationships/hyperlink" Target="https://bffrepositorio.unal.edu.co/server/api/core/bitstreams/b6cced61-989c-4348-a8ec-5f6d9b156b49/content" TargetMode="External"/><Relationship Id="rId4" Type="http://schemas.openxmlformats.org/officeDocument/2006/relationships/settings" Target="settings.xml"/><Relationship Id="rId9" Type="http://schemas.openxmlformats.org/officeDocument/2006/relationships/hyperlink" Target="https://doi.org/10.18359/prole.6260" TargetMode="External"/><Relationship Id="rId14" Type="http://schemas.openxmlformats.org/officeDocument/2006/relationships/hyperlink" Target="https://doi.org/10.15332/25005286.9082"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mateoorduz@usantotomas.edu.co" TargetMode="External"/><Relationship Id="rId2" Type="http://schemas.openxmlformats.org/officeDocument/2006/relationships/hyperlink" Target="mailto:sofiaa.garzonc@gmail.com" TargetMode="External"/><Relationship Id="rId1" Type="http://schemas.openxmlformats.org/officeDocument/2006/relationships/hyperlink" Target="mailto:Sofia.garzon@usantotomas.edu.co" TargetMode="External"/><Relationship Id="rId6" Type="http://schemas.openxmlformats.org/officeDocument/2006/relationships/hyperlink" Target="mailto:daniela.valbuena2412@gmail.com" TargetMode="External"/><Relationship Id="rId5" Type="http://schemas.openxmlformats.org/officeDocument/2006/relationships/hyperlink" Target="mailto:danielavalbuena@usantotomas.edu.co" TargetMode="External"/><Relationship Id="rId4" Type="http://schemas.openxmlformats.org/officeDocument/2006/relationships/hyperlink" Target="mailto:mateoorduzgar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5ADF-86A5-4700-AA36-E3D3F916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7580</Words>
  <Characters>41690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Salas Didacticas Sede Bogota</dc:creator>
  <cp:lastModifiedBy>HP</cp:lastModifiedBy>
  <cp:revision>6</cp:revision>
  <dcterms:created xsi:type="dcterms:W3CDTF">2026-02-22T14:58:00Z</dcterms:created>
  <dcterms:modified xsi:type="dcterms:W3CDTF">2026-02-22T15:31:00Z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Acrobat PDFMaker 21 para Word</vt:lpwstr>
  </property>
  <property fmtid="{D5CDD505-2E9C-101B-9397-08002B2CF9AE}" pid="4" name="LastSaved">
    <vt:filetime>2024-10-21T00:00:00Z</vt:filetime>
  </property>
</Properties>
</file>